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A6C" w:rsidRDefault="00C84A6C">
      <w:bookmarkStart w:id="0" w:name="_GoBack"/>
      <w:bookmarkEnd w:id="0"/>
    </w:p>
    <w:p w:rsidR="00895DDF" w:rsidRDefault="007D0962">
      <w:r>
        <w:rPr>
          <w:noProof/>
          <w:lang w:eastAsia="es-ES"/>
        </w:rPr>
        <w:drawing>
          <wp:inline distT="0" distB="0" distL="0" distR="0" wp14:anchorId="19C87C3B">
            <wp:extent cx="4572635" cy="34296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895DDF" w:rsidRDefault="00895DDF"/>
    <w:p w:rsidR="007D0962" w:rsidRDefault="007D0962"/>
    <w:p w:rsidR="007D0962" w:rsidRPr="007D0962" w:rsidRDefault="007D0962" w:rsidP="007D0962">
      <w:pPr>
        <w:widowControl w:val="0"/>
        <w:autoSpaceDE w:val="0"/>
        <w:autoSpaceDN w:val="0"/>
        <w:adjustRightInd w:val="0"/>
        <w:spacing w:line="360" w:lineRule="auto"/>
        <w:jc w:val="both"/>
        <w:rPr>
          <w:rFonts w:ascii="Candara" w:hAnsi="Candara" w:cs="Helvetica"/>
          <w:b/>
          <w:color w:val="00B050"/>
        </w:rPr>
      </w:pPr>
      <w:r w:rsidRPr="007D0962">
        <w:rPr>
          <w:rFonts w:ascii="Candara" w:hAnsi="Candara" w:cs="Helvetica"/>
          <w:b/>
          <w:color w:val="00B050"/>
        </w:rPr>
        <w:t xml:space="preserve">Caso práctico </w:t>
      </w:r>
    </w:p>
    <w:p w:rsidR="007D0962" w:rsidRPr="0053115A" w:rsidRDefault="007D0962" w:rsidP="007D0962">
      <w:pPr>
        <w:widowControl w:val="0"/>
        <w:autoSpaceDE w:val="0"/>
        <w:autoSpaceDN w:val="0"/>
        <w:adjustRightInd w:val="0"/>
        <w:spacing w:line="360" w:lineRule="auto"/>
        <w:jc w:val="both"/>
        <w:rPr>
          <w:rFonts w:ascii="Candara" w:hAnsi="Candara" w:cs="Helvetica"/>
          <w:color w:val="2E2E2E"/>
        </w:rPr>
      </w:pPr>
    </w:p>
    <w:p w:rsidR="007D0962" w:rsidRPr="0053115A" w:rsidRDefault="007D0962" w:rsidP="007D0962">
      <w:pPr>
        <w:widowControl w:val="0"/>
        <w:autoSpaceDE w:val="0"/>
        <w:autoSpaceDN w:val="0"/>
        <w:adjustRightInd w:val="0"/>
        <w:spacing w:line="360" w:lineRule="auto"/>
        <w:jc w:val="both"/>
        <w:rPr>
          <w:rFonts w:ascii="Candara" w:hAnsi="Candara" w:cs="Helvetica"/>
          <w:color w:val="0070C0"/>
        </w:rPr>
      </w:pPr>
      <w:r w:rsidRPr="0053115A">
        <w:rPr>
          <w:rFonts w:ascii="Candara" w:hAnsi="Candara" w:cs="Helvetica"/>
          <w:color w:val="0070C0"/>
        </w:rPr>
        <w:t>Antonio y Carmen tienen tres hijos de 13, 11 y 7 años. Cuando se divorciaron, un juez decidió que Antonio se quedaría con la guarda y custodia de los menores en su casa de Gran Canaria, mientras que ella residió en la isla de La Palma, estableciéndose períodos de visita en fines de semana alternos.</w:t>
      </w:r>
    </w:p>
    <w:p w:rsidR="007D0962" w:rsidRPr="0053115A" w:rsidRDefault="007D0962" w:rsidP="007D0962">
      <w:pPr>
        <w:widowControl w:val="0"/>
        <w:autoSpaceDE w:val="0"/>
        <w:autoSpaceDN w:val="0"/>
        <w:adjustRightInd w:val="0"/>
        <w:spacing w:line="360" w:lineRule="auto"/>
        <w:jc w:val="both"/>
        <w:rPr>
          <w:rFonts w:ascii="Candara" w:hAnsi="Candara" w:cs="Helvetica"/>
          <w:color w:val="0070C0"/>
        </w:rPr>
      </w:pPr>
      <w:r w:rsidRPr="0053115A">
        <w:rPr>
          <w:rFonts w:ascii="Candara" w:hAnsi="Candara" w:cs="Helvetica"/>
          <w:color w:val="0070C0"/>
        </w:rPr>
        <w:t>Dos años después, Carmen contrae matrimonio de nuevo, cambiando su domicilio a Gran Canaria e inmediatamente solicita la atribución de la guarda y custodia de sus hijos.</w:t>
      </w:r>
    </w:p>
    <w:p w:rsidR="007D0962" w:rsidRPr="0053115A" w:rsidRDefault="007D0962" w:rsidP="007D0962">
      <w:pPr>
        <w:widowControl w:val="0"/>
        <w:autoSpaceDE w:val="0"/>
        <w:autoSpaceDN w:val="0"/>
        <w:adjustRightInd w:val="0"/>
        <w:spacing w:line="360" w:lineRule="auto"/>
        <w:jc w:val="both"/>
        <w:rPr>
          <w:rFonts w:ascii="Candara" w:hAnsi="Candara" w:cs="Helvetica"/>
          <w:color w:val="0070C0"/>
        </w:rPr>
      </w:pPr>
      <w:r w:rsidRPr="0053115A">
        <w:rPr>
          <w:rFonts w:ascii="Candara" w:hAnsi="Candara" w:cs="Helvetica"/>
          <w:color w:val="0070C0"/>
        </w:rPr>
        <w:t>Esto implicaría el traslado de la residencia de los menores al nuevo hogar de Carmen, en un municipio a 80 km de su residencia actual.</w:t>
      </w:r>
    </w:p>
    <w:p w:rsidR="007D0962" w:rsidRPr="0053115A" w:rsidRDefault="007D0962" w:rsidP="007D0962">
      <w:pPr>
        <w:widowControl w:val="0"/>
        <w:autoSpaceDE w:val="0"/>
        <w:autoSpaceDN w:val="0"/>
        <w:adjustRightInd w:val="0"/>
        <w:spacing w:line="360" w:lineRule="auto"/>
        <w:jc w:val="both"/>
        <w:rPr>
          <w:rFonts w:ascii="Candara" w:hAnsi="Candara" w:cs="Helvetica"/>
          <w:color w:val="0070C0"/>
        </w:rPr>
      </w:pPr>
      <w:r w:rsidRPr="0053115A">
        <w:rPr>
          <w:rFonts w:ascii="Candara" w:hAnsi="Candara" w:cs="Helvetica"/>
          <w:color w:val="0070C0"/>
        </w:rPr>
        <w:t>Antonio afirma que la mejor manera de defender el interés de los menores es que se mantenga la situación actual, debido a que los niños se encuentran plenamente integrados en el entorno escolar, familiar y social del lugar en el que llevan residiendo dos años.</w:t>
      </w:r>
    </w:p>
    <w:p w:rsidR="007D0962" w:rsidRPr="0053115A" w:rsidRDefault="007D0962" w:rsidP="007D0962">
      <w:pPr>
        <w:widowControl w:val="0"/>
        <w:autoSpaceDE w:val="0"/>
        <w:autoSpaceDN w:val="0"/>
        <w:adjustRightInd w:val="0"/>
        <w:spacing w:line="360" w:lineRule="auto"/>
        <w:jc w:val="both"/>
        <w:rPr>
          <w:rFonts w:ascii="Candara" w:hAnsi="Candara" w:cs="Helvetica"/>
          <w:color w:val="2E2E2E"/>
        </w:rPr>
      </w:pPr>
    </w:p>
    <w:p w:rsidR="007D0962" w:rsidRDefault="007D0962" w:rsidP="007D0962">
      <w:pPr>
        <w:widowControl w:val="0"/>
        <w:autoSpaceDE w:val="0"/>
        <w:autoSpaceDN w:val="0"/>
        <w:adjustRightInd w:val="0"/>
        <w:spacing w:line="360" w:lineRule="auto"/>
        <w:jc w:val="both"/>
        <w:rPr>
          <w:rFonts w:ascii="Candara" w:hAnsi="Candara" w:cs="Helvetica"/>
          <w:color w:val="0070C0"/>
        </w:rPr>
      </w:pPr>
      <w:r w:rsidRPr="0053115A">
        <w:rPr>
          <w:rFonts w:ascii="Candara" w:hAnsi="Candara" w:cs="Helvetica"/>
          <w:color w:val="0070C0"/>
        </w:rPr>
        <w:t xml:space="preserve">Finalmente, el Tribunal admite la solicitud de Carmen, afirmando que, durante la </w:t>
      </w:r>
      <w:r w:rsidRPr="0053115A">
        <w:rPr>
          <w:rFonts w:ascii="Candara" w:hAnsi="Candara" w:cs="Helvetica"/>
          <w:color w:val="0070C0"/>
        </w:rPr>
        <w:lastRenderedPageBreak/>
        <w:t>convivencia de los progenitores, era la madre la que se ocupaba personalmente y en mayor medida de atender todas sus necesidades, aunque el padre le ayudara cuando su ocupación laboral se lo permitía, y que lo mejor para los niños es que la guarda y custodia corresponda a la madre, apoyando su decisión en que dicho cambio de domicilio no supondrá problemas de adaptación de los menores.</w:t>
      </w:r>
    </w:p>
    <w:p w:rsidR="007D0962" w:rsidRDefault="007D0962" w:rsidP="007D0962">
      <w:pPr>
        <w:widowControl w:val="0"/>
        <w:autoSpaceDE w:val="0"/>
        <w:autoSpaceDN w:val="0"/>
        <w:adjustRightInd w:val="0"/>
        <w:spacing w:line="360" w:lineRule="auto"/>
        <w:jc w:val="both"/>
        <w:rPr>
          <w:rFonts w:ascii="Candara" w:hAnsi="Candara" w:cs="Helvetica"/>
          <w:color w:val="0070C0"/>
        </w:rPr>
      </w:pPr>
    </w:p>
    <w:p w:rsidR="007D0962" w:rsidRDefault="007D0962" w:rsidP="007D0962">
      <w:pPr>
        <w:widowControl w:val="0"/>
        <w:autoSpaceDE w:val="0"/>
        <w:autoSpaceDN w:val="0"/>
        <w:adjustRightInd w:val="0"/>
        <w:spacing w:line="360" w:lineRule="auto"/>
        <w:jc w:val="both"/>
        <w:rPr>
          <w:rFonts w:ascii="Candara" w:hAnsi="Candara" w:cs="Helvetica"/>
          <w:b/>
          <w:color w:val="C00000"/>
        </w:rPr>
      </w:pPr>
      <w:r w:rsidRPr="0053115A">
        <w:rPr>
          <w:rFonts w:ascii="Candara" w:hAnsi="Candara" w:cs="Helvetica"/>
          <w:b/>
          <w:color w:val="C00000"/>
        </w:rPr>
        <w:t>A la luz de lo que trabajaste sobre el interés superior del menor, explica que postura respondería en mejor medida al interés superior de los menores.  (Extensión alrededor de 300 caracteres)</w:t>
      </w:r>
    </w:p>
    <w:p w:rsidR="007D0962" w:rsidRDefault="007D0962" w:rsidP="007D0962">
      <w:pPr>
        <w:widowControl w:val="0"/>
        <w:autoSpaceDE w:val="0"/>
        <w:autoSpaceDN w:val="0"/>
        <w:adjustRightInd w:val="0"/>
        <w:spacing w:line="360" w:lineRule="auto"/>
        <w:jc w:val="both"/>
        <w:rPr>
          <w:rFonts w:ascii="Candara" w:hAnsi="Candara" w:cs="Helvetica"/>
          <w:b/>
          <w:color w:val="C00000"/>
        </w:rPr>
      </w:pPr>
    </w:p>
    <w:p w:rsidR="007D0962" w:rsidRDefault="007D0962" w:rsidP="007D0962">
      <w:pPr>
        <w:widowControl w:val="0"/>
        <w:autoSpaceDE w:val="0"/>
        <w:autoSpaceDN w:val="0"/>
        <w:adjustRightInd w:val="0"/>
        <w:spacing w:line="360" w:lineRule="auto"/>
        <w:jc w:val="both"/>
        <w:rPr>
          <w:rFonts w:ascii="Candara" w:hAnsi="Candara" w:cs="Helvetica"/>
          <w:color w:val="2E2E2E"/>
        </w:rPr>
      </w:pPr>
    </w:p>
    <w:p w:rsidR="007D0962" w:rsidRDefault="007D0962" w:rsidP="007D0962">
      <w:pPr>
        <w:widowControl w:val="0"/>
        <w:autoSpaceDE w:val="0"/>
        <w:autoSpaceDN w:val="0"/>
        <w:adjustRightInd w:val="0"/>
        <w:spacing w:line="360" w:lineRule="auto"/>
        <w:jc w:val="both"/>
        <w:rPr>
          <w:rFonts w:ascii="Candara" w:hAnsi="Candara" w:cs="Helvetica"/>
          <w:color w:val="2E2E2E"/>
        </w:rPr>
      </w:pPr>
    </w:p>
    <w:p w:rsidR="007D0962" w:rsidRPr="0053115A" w:rsidRDefault="007D0962" w:rsidP="007D0962">
      <w:pPr>
        <w:pStyle w:val="Ttulo1"/>
        <w:spacing w:before="0"/>
        <w:rPr>
          <w:rFonts w:ascii="Candara" w:eastAsia="Times New Roman" w:hAnsi="Candara" w:cs="Arial"/>
          <w:b w:val="0"/>
          <w:color w:val="C00000"/>
          <w:sz w:val="24"/>
          <w:szCs w:val="24"/>
        </w:rPr>
      </w:pPr>
      <w:r w:rsidRPr="0053115A">
        <w:rPr>
          <w:rFonts w:ascii="Candara" w:eastAsia="Times New Roman" w:hAnsi="Candara" w:cs="Arial"/>
          <w:color w:val="C00000"/>
          <w:sz w:val="24"/>
          <w:szCs w:val="24"/>
        </w:rPr>
        <w:t xml:space="preserve">El </w:t>
      </w:r>
      <w:proofErr w:type="spellStart"/>
      <w:r w:rsidRPr="0053115A">
        <w:rPr>
          <w:rFonts w:ascii="Candara" w:eastAsia="Times New Roman" w:hAnsi="Candara" w:cs="Arial"/>
          <w:color w:val="C00000"/>
          <w:sz w:val="24"/>
          <w:szCs w:val="24"/>
        </w:rPr>
        <w:t>Interés</w:t>
      </w:r>
      <w:proofErr w:type="spellEnd"/>
      <w:r w:rsidRPr="0053115A">
        <w:rPr>
          <w:rFonts w:ascii="Candara" w:eastAsia="Times New Roman" w:hAnsi="Candara" w:cs="Arial"/>
          <w:color w:val="C00000"/>
          <w:sz w:val="24"/>
          <w:szCs w:val="24"/>
        </w:rPr>
        <w:t xml:space="preserve"> superior del menor en </w:t>
      </w:r>
      <w:proofErr w:type="spellStart"/>
      <w:r w:rsidRPr="0053115A">
        <w:rPr>
          <w:rFonts w:ascii="Candara" w:eastAsia="Times New Roman" w:hAnsi="Candara" w:cs="Arial"/>
          <w:color w:val="C00000"/>
          <w:sz w:val="24"/>
          <w:szCs w:val="24"/>
        </w:rPr>
        <w:t>supuestos</w:t>
      </w:r>
      <w:proofErr w:type="spellEnd"/>
      <w:r w:rsidRPr="0053115A">
        <w:rPr>
          <w:rFonts w:ascii="Candara" w:eastAsia="Times New Roman" w:hAnsi="Candara" w:cs="Arial"/>
          <w:color w:val="C00000"/>
          <w:sz w:val="24"/>
          <w:szCs w:val="24"/>
        </w:rPr>
        <w:t xml:space="preserve"> de desprotección infantil</w:t>
      </w:r>
    </w:p>
    <w:p w:rsidR="007D0962" w:rsidRPr="0053115A" w:rsidRDefault="007D0962" w:rsidP="007D0962">
      <w:pPr>
        <w:widowControl w:val="0"/>
        <w:autoSpaceDE w:val="0"/>
        <w:autoSpaceDN w:val="0"/>
        <w:adjustRightInd w:val="0"/>
        <w:spacing w:after="240" w:line="360" w:lineRule="auto"/>
        <w:jc w:val="both"/>
        <w:rPr>
          <w:rFonts w:ascii="Candara" w:hAnsi="Candara" w:cs="Times"/>
          <w:color w:val="000000"/>
        </w:rPr>
      </w:pPr>
      <w:r w:rsidRPr="0053115A">
        <w:rPr>
          <w:rFonts w:ascii="Candara" w:hAnsi="Candara" w:cs="Times"/>
          <w:color w:val="000000"/>
        </w:rPr>
        <w:t xml:space="preserve">Con respecto a la nueva regulación legal, la reciente Ley Orgánica 8/2015, incorpora tanto la jurisprudencia del Tribunal Supremo de los últimos años como los criterios de </w:t>
      </w:r>
      <w:hyperlink r:id="rId9" w:history="1">
        <w:r w:rsidRPr="0053115A">
          <w:rPr>
            <w:rStyle w:val="Hipervnculo"/>
            <w:rFonts w:ascii="Candara" w:hAnsi="Candara" w:cs="Times"/>
          </w:rPr>
          <w:t>la Observación general nº 14</w:t>
        </w:r>
      </w:hyperlink>
      <w:r w:rsidRPr="0053115A">
        <w:rPr>
          <w:rFonts w:ascii="Candara" w:hAnsi="Candara" w:cs="Times"/>
          <w:color w:val="000000"/>
        </w:rPr>
        <w:t xml:space="preserve"> (2013), del Comité de Naciones Unidas de Derechos del Niño, sobre el derecho del niño a que su interés superior sea una consideración primordial (artículo 3, párrafo 1) y trata de adaptarse a sus requerimientos reforzándolo, a la vez que engloba su triple naturaleza. </w:t>
      </w:r>
    </w:p>
    <w:p w:rsidR="007D0962" w:rsidRPr="0053115A" w:rsidRDefault="007D0962" w:rsidP="007D0962">
      <w:pPr>
        <w:pStyle w:val="NormalWeb"/>
        <w:spacing w:line="360" w:lineRule="auto"/>
        <w:jc w:val="both"/>
        <w:rPr>
          <w:rFonts w:ascii="Candara" w:hAnsi="Candara" w:cs="Times"/>
          <w:color w:val="000000"/>
        </w:rPr>
      </w:pPr>
      <w:r w:rsidRPr="0053115A">
        <w:rPr>
          <w:rFonts w:ascii="Candara" w:hAnsi="Candara" w:cs="Times"/>
          <w:color w:val="000000"/>
        </w:rPr>
        <w:t xml:space="preserve">Así Cardona Llorens, en su artículo </w:t>
      </w:r>
      <w:hyperlink r:id="rId10" w:history="1">
        <w:r w:rsidRPr="0053115A">
          <w:rPr>
            <w:rStyle w:val="Hipervnculo"/>
            <w:rFonts w:ascii="Candara" w:hAnsi="Candara"/>
            <w:bCs/>
          </w:rPr>
          <w:t>El derecho del niño a que su interés superior sea una consideración primordial en toda medida que le concierna a los xxv años de la Convención</w:t>
        </w:r>
      </w:hyperlink>
      <w:r w:rsidRPr="0053115A">
        <w:rPr>
          <w:rFonts w:ascii="Candara" w:hAnsi="Candara"/>
          <w:bCs/>
        </w:rPr>
        <w:t xml:space="preserve">  </w:t>
      </w:r>
      <w:r w:rsidRPr="0053115A">
        <w:rPr>
          <w:rFonts w:ascii="Candara" w:hAnsi="Candara" w:cs="Times"/>
          <w:color w:val="000000"/>
        </w:rPr>
        <w:t xml:space="preserve">señala que: </w:t>
      </w:r>
    </w:p>
    <w:p w:rsidR="007D0962" w:rsidRPr="0053115A" w:rsidRDefault="007D0962" w:rsidP="007D0962">
      <w:pPr>
        <w:pStyle w:val="NormalWeb"/>
        <w:spacing w:line="360" w:lineRule="auto"/>
        <w:jc w:val="both"/>
        <w:rPr>
          <w:rFonts w:ascii="Candara" w:hAnsi="Candara"/>
        </w:rPr>
      </w:pPr>
      <w:r w:rsidRPr="0053115A">
        <w:rPr>
          <w:rFonts w:ascii="Candara" w:hAnsi="Candara" w:cs="TimesNewRomanPSMT"/>
        </w:rPr>
        <w:t xml:space="preserve">“La naturaleza del interés superior del niño es una de las mayores aportaciones de la Observación General, pues implica una aclaración especialmente importante de la perspectiva desde la que se ha contemplado tradicionalmente este concepto. Conforme con dicho párrafo </w:t>
      </w:r>
      <w:r>
        <w:rPr>
          <w:rFonts w:ascii="Candara" w:hAnsi="Candara" w:cs="TimesNewRomanPSMT"/>
        </w:rPr>
        <w:t>e</w:t>
      </w:r>
      <w:r w:rsidRPr="0053115A">
        <w:rPr>
          <w:rFonts w:ascii="Candara" w:hAnsi="Candara" w:cs="TimesNewRomanPSMT"/>
        </w:rPr>
        <w:t xml:space="preserve">l Comité́ subraya que el interés superior del niño es un concepto triple: </w:t>
      </w:r>
    </w:p>
    <w:p w:rsidR="007D0962" w:rsidRPr="007D0962" w:rsidRDefault="007D0962" w:rsidP="007D0962">
      <w:pPr>
        <w:pStyle w:val="NormalWeb"/>
        <w:spacing w:line="360" w:lineRule="auto"/>
        <w:jc w:val="both"/>
        <w:rPr>
          <w:rFonts w:ascii="Candara" w:hAnsi="Candara" w:cs="Times"/>
          <w:b/>
          <w:color w:val="00B050"/>
        </w:rPr>
      </w:pPr>
      <w:r w:rsidRPr="007D0962">
        <w:rPr>
          <w:rFonts w:ascii="Candara" w:hAnsi="Candara" w:cs="Times"/>
          <w:b/>
          <w:color w:val="00B050"/>
        </w:rPr>
        <w:t xml:space="preserve">Recuerda: </w:t>
      </w:r>
    </w:p>
    <w:p w:rsidR="007D0962" w:rsidRDefault="007D0962" w:rsidP="007D0962">
      <w:pPr>
        <w:pStyle w:val="NormalWeb"/>
        <w:spacing w:line="360" w:lineRule="auto"/>
        <w:jc w:val="both"/>
        <w:rPr>
          <w:rFonts w:ascii="Candara" w:hAnsi="Candara"/>
          <w:color w:val="000000" w:themeColor="text1"/>
        </w:rPr>
      </w:pPr>
      <w:r w:rsidRPr="0053115A">
        <w:rPr>
          <w:rFonts w:ascii="Candara" w:hAnsi="Candara"/>
          <w:color w:val="000000" w:themeColor="text1"/>
        </w:rPr>
        <w:lastRenderedPageBreak/>
        <w:t>Según la Observación general nº 14, la evaluación y la determinación del interés superior del niño son deben ser respetad</w:t>
      </w:r>
      <w:r>
        <w:rPr>
          <w:rFonts w:ascii="Candara" w:hAnsi="Candara"/>
          <w:color w:val="000000" w:themeColor="text1"/>
        </w:rPr>
        <w:t>o</w:t>
      </w:r>
      <w:r w:rsidRPr="0053115A">
        <w:rPr>
          <w:rFonts w:ascii="Candara" w:hAnsi="Candara"/>
          <w:color w:val="000000" w:themeColor="text1"/>
        </w:rPr>
        <w:t>s antes de tomar cualquier decisión.</w:t>
      </w:r>
    </w:p>
    <w:p w:rsidR="007D0962" w:rsidRPr="0053115A" w:rsidRDefault="007D0962" w:rsidP="007D0962">
      <w:pPr>
        <w:pStyle w:val="NormalWeb"/>
        <w:spacing w:line="360" w:lineRule="auto"/>
        <w:jc w:val="both"/>
        <w:rPr>
          <w:rFonts w:ascii="Candara" w:hAnsi="Candara"/>
          <w:color w:val="C00000"/>
        </w:rPr>
      </w:pPr>
      <w:r w:rsidRPr="0053115A">
        <w:rPr>
          <w:rFonts w:ascii="Candara" w:hAnsi="Candara"/>
          <w:color w:val="000000" w:themeColor="text1"/>
        </w:rPr>
        <w:t xml:space="preserve"> “La evaluación del interés superior” consiste en evaluar y sopesar todos los elementos necesarios para tomar una decisión en</w:t>
      </w:r>
      <w:r>
        <w:rPr>
          <w:rFonts w:ascii="Candara" w:hAnsi="Candara"/>
          <w:color w:val="000000" w:themeColor="text1"/>
        </w:rPr>
        <w:t xml:space="preserve"> una determinada situación para </w:t>
      </w:r>
      <w:r w:rsidRPr="0053115A">
        <w:rPr>
          <w:rFonts w:ascii="Candara" w:hAnsi="Candara"/>
          <w:color w:val="000000" w:themeColor="text1"/>
        </w:rPr>
        <w:t>un niño o un grupo de niños en concreto.</w:t>
      </w:r>
    </w:p>
    <w:p w:rsidR="007D0962" w:rsidRDefault="007D0962" w:rsidP="007D0962">
      <w:pPr>
        <w:pStyle w:val="NormalWeb"/>
        <w:spacing w:line="360" w:lineRule="auto"/>
        <w:jc w:val="both"/>
        <w:rPr>
          <w:rStyle w:val="Textoennegrita"/>
          <w:rFonts w:ascii="Candara" w:hAnsi="Candara"/>
        </w:rPr>
      </w:pPr>
      <w:r w:rsidRPr="0053115A">
        <w:rPr>
          <w:rStyle w:val="Textoennegrita"/>
          <w:rFonts w:ascii="Candara" w:hAnsi="Candara"/>
          <w:color w:val="C00000"/>
        </w:rPr>
        <w:t>El Comité considera que las opiniones del niño, su identidad, la preservación del entorno familiar y el mantenimiento de las relaciones, los cuidados, la protección y la seguridad del niño, su situación de vulnerabilidad y su derecho a la salud y a la educación son elementos fundamentales para la evaluación y la determinación del interés superior del niño.</w:t>
      </w:r>
      <w:r w:rsidRPr="0053115A">
        <w:rPr>
          <w:rStyle w:val="Textoennegrita"/>
          <w:rFonts w:ascii="Candara" w:hAnsi="Candara"/>
        </w:rPr>
        <w:t> </w:t>
      </w:r>
    </w:p>
    <w:p w:rsidR="007D0962" w:rsidRPr="007D0962" w:rsidRDefault="007D0962" w:rsidP="007D0962">
      <w:pPr>
        <w:pStyle w:val="NormalWeb"/>
        <w:spacing w:line="360" w:lineRule="auto"/>
        <w:jc w:val="both"/>
        <w:rPr>
          <w:rStyle w:val="apple-converted-space"/>
          <w:rFonts w:ascii="Candara" w:hAnsi="Candara"/>
          <w:b/>
          <w:color w:val="00B050"/>
        </w:rPr>
      </w:pPr>
      <w:r w:rsidRPr="007D0962">
        <w:rPr>
          <w:rStyle w:val="apple-converted-space"/>
          <w:rFonts w:ascii="Candara" w:hAnsi="Candara"/>
          <w:b/>
          <w:color w:val="00B050"/>
        </w:rPr>
        <w:t>APLICACIÓN PRÁCTICA:</w:t>
      </w:r>
    </w:p>
    <w:p w:rsidR="007D0962" w:rsidRPr="007D0962" w:rsidRDefault="007D0962" w:rsidP="007D0962">
      <w:pPr>
        <w:widowControl w:val="0"/>
        <w:autoSpaceDE w:val="0"/>
        <w:autoSpaceDN w:val="0"/>
        <w:adjustRightInd w:val="0"/>
        <w:spacing w:after="240" w:line="360" w:lineRule="auto"/>
        <w:jc w:val="both"/>
        <w:rPr>
          <w:rFonts w:ascii="Candara" w:hAnsi="Candara" w:cs="Times"/>
          <w:color w:val="00B050"/>
          <w:sz w:val="24"/>
        </w:rPr>
      </w:pPr>
      <w:r w:rsidRPr="007D0962">
        <w:rPr>
          <w:rFonts w:ascii="Candara" w:hAnsi="Candara" w:cs="Times"/>
          <w:color w:val="00B050"/>
          <w:sz w:val="24"/>
        </w:rPr>
        <w:t>En tu opinión, ¿En qué supuestos ha de oírse al menor?</w:t>
      </w:r>
    </w:p>
    <w:p w:rsidR="007D0962" w:rsidRPr="007D0962" w:rsidRDefault="007D0962" w:rsidP="007D0962">
      <w:pPr>
        <w:widowControl w:val="0"/>
        <w:autoSpaceDE w:val="0"/>
        <w:autoSpaceDN w:val="0"/>
        <w:adjustRightInd w:val="0"/>
        <w:spacing w:after="240" w:line="360" w:lineRule="auto"/>
        <w:jc w:val="both"/>
        <w:rPr>
          <w:rFonts w:ascii="Candara" w:hAnsi="Candara" w:cs="Times"/>
          <w:color w:val="00B050"/>
          <w:sz w:val="24"/>
        </w:rPr>
      </w:pPr>
    </w:p>
    <w:p w:rsidR="007D0962" w:rsidRPr="007D0962" w:rsidRDefault="007D0962" w:rsidP="007D0962">
      <w:pPr>
        <w:widowControl w:val="0"/>
        <w:autoSpaceDE w:val="0"/>
        <w:autoSpaceDN w:val="0"/>
        <w:adjustRightInd w:val="0"/>
        <w:spacing w:after="240" w:line="360" w:lineRule="auto"/>
        <w:jc w:val="both"/>
        <w:rPr>
          <w:rFonts w:ascii="Candara" w:hAnsi="Candara" w:cs="Times"/>
          <w:color w:val="00B050"/>
          <w:sz w:val="24"/>
        </w:rPr>
      </w:pPr>
      <w:r w:rsidRPr="007D0962">
        <w:rPr>
          <w:rFonts w:ascii="Candara" w:hAnsi="Candara" w:cs="Times"/>
          <w:color w:val="00B050"/>
          <w:sz w:val="24"/>
        </w:rPr>
        <w:t>¿A qué personas crees que pueden referirse, además de a sus representantes legales?</w:t>
      </w:r>
      <w:r w:rsidRPr="007D0962">
        <w:rPr>
          <w:rFonts w:ascii="Candara" w:hAnsi="Candara" w:cs="Times"/>
          <w:b/>
          <w:color w:val="00B050"/>
          <w:sz w:val="24"/>
        </w:rPr>
        <w:t xml:space="preserve"> </w:t>
      </w:r>
    </w:p>
    <w:p w:rsidR="007D0962" w:rsidRDefault="007D0962" w:rsidP="007D0962">
      <w:pPr>
        <w:pStyle w:val="NormalWeb"/>
        <w:spacing w:line="360" w:lineRule="auto"/>
        <w:rPr>
          <w:rFonts w:ascii="Candara" w:hAnsi="Candara" w:cs="Times"/>
          <w:b/>
          <w:color w:val="C00000"/>
        </w:rPr>
      </w:pPr>
      <w:r>
        <w:rPr>
          <w:rFonts w:ascii="Candara" w:hAnsi="Candara" w:cs="Times"/>
          <w:b/>
          <w:color w:val="C00000"/>
        </w:rPr>
        <w:t xml:space="preserve">  </w:t>
      </w:r>
    </w:p>
    <w:p w:rsidR="007D0962" w:rsidRDefault="007D0962" w:rsidP="007D0962">
      <w:pPr>
        <w:pStyle w:val="NormalWeb"/>
        <w:spacing w:line="360" w:lineRule="auto"/>
        <w:rPr>
          <w:rFonts w:ascii="Candara" w:hAnsi="Candara" w:cs="Times"/>
          <w:b/>
          <w:color w:val="C00000"/>
        </w:rPr>
      </w:pPr>
    </w:p>
    <w:p w:rsidR="007D0962" w:rsidRDefault="007D0962" w:rsidP="007D0962">
      <w:pPr>
        <w:pStyle w:val="NormalWeb"/>
        <w:spacing w:line="360" w:lineRule="auto"/>
        <w:rPr>
          <w:rFonts w:ascii="Candara" w:hAnsi="Candara" w:cs="Times"/>
          <w:b/>
          <w:color w:val="C00000"/>
        </w:rPr>
      </w:pPr>
    </w:p>
    <w:p w:rsidR="007D0962" w:rsidRPr="0053115A" w:rsidRDefault="007D0962" w:rsidP="007D0962">
      <w:pPr>
        <w:pStyle w:val="NormalWeb"/>
        <w:spacing w:line="360" w:lineRule="auto"/>
        <w:rPr>
          <w:rFonts w:ascii="Candara" w:hAnsi="Candara"/>
        </w:rPr>
      </w:pPr>
      <w:r w:rsidRPr="0053115A">
        <w:rPr>
          <w:rFonts w:ascii="Candara" w:hAnsi="Candara" w:cs="Times"/>
          <w:b/>
          <w:color w:val="C00000"/>
        </w:rPr>
        <w:t>Para saber más:</w:t>
      </w:r>
      <w:r w:rsidRPr="0053115A">
        <w:rPr>
          <w:rFonts w:ascii="Candara" w:hAnsi="Candara"/>
        </w:rPr>
        <w:t xml:space="preserve"> </w:t>
      </w:r>
      <w:hyperlink r:id="rId11" w:history="1">
        <w:r w:rsidRPr="0053115A">
          <w:rPr>
            <w:rStyle w:val="Hipervnculo"/>
            <w:rFonts w:ascii="Candara" w:hAnsi="Candara" w:cs="Arial"/>
          </w:rPr>
          <w:t xml:space="preserve">Estudio sobre </w:t>
        </w:r>
        <w:r w:rsidRPr="0053115A">
          <w:rPr>
            <w:rStyle w:val="Hipervnculo"/>
            <w:rFonts w:ascii="Candara" w:hAnsi="Candara" w:cs="Arial"/>
            <w:b/>
            <w:bCs/>
          </w:rPr>
          <w:t xml:space="preserve">La escucha y el </w:t>
        </w:r>
        <w:proofErr w:type="spellStart"/>
        <w:r w:rsidRPr="0053115A">
          <w:rPr>
            <w:rStyle w:val="Hipervnculo"/>
            <w:rFonts w:ascii="Candara" w:hAnsi="Candara" w:cs="Arial"/>
            <w:b/>
            <w:bCs/>
          </w:rPr>
          <w:t>interés</w:t>
        </w:r>
        <w:proofErr w:type="spellEnd"/>
        <w:r w:rsidRPr="0053115A">
          <w:rPr>
            <w:rStyle w:val="Hipervnculo"/>
            <w:rFonts w:ascii="Candara" w:hAnsi="Candara" w:cs="Arial"/>
            <w:b/>
            <w:bCs/>
          </w:rPr>
          <w:t xml:space="preserve"> superior del menor</w:t>
        </w:r>
      </w:hyperlink>
      <w:r w:rsidRPr="0053115A">
        <w:rPr>
          <w:rFonts w:ascii="Candara" w:hAnsi="Candara" w:cs="Arial"/>
          <w:b/>
          <w:bCs/>
        </w:rPr>
        <w:t xml:space="preserve">. </w:t>
      </w:r>
      <w:r w:rsidRPr="0053115A">
        <w:rPr>
          <w:rFonts w:ascii="Candara" w:hAnsi="Candara" w:cs="Arial"/>
        </w:rPr>
        <w:t xml:space="preserve">Revisión judicial de medidas de </w:t>
      </w:r>
      <w:proofErr w:type="spellStart"/>
      <w:r w:rsidRPr="0053115A">
        <w:rPr>
          <w:rFonts w:ascii="Candara" w:hAnsi="Candara" w:cs="Arial"/>
        </w:rPr>
        <w:t>protección</w:t>
      </w:r>
      <w:proofErr w:type="spellEnd"/>
      <w:r w:rsidRPr="0053115A">
        <w:rPr>
          <w:rFonts w:ascii="Candara" w:hAnsi="Candara" w:cs="Arial"/>
        </w:rPr>
        <w:t xml:space="preserve"> y procesos de familia: Defensor del pueblo, 2014</w:t>
      </w:r>
    </w:p>
    <w:p w:rsidR="007D0962" w:rsidRPr="007D0962" w:rsidRDefault="007D0962" w:rsidP="007D0962">
      <w:pPr>
        <w:widowControl w:val="0"/>
        <w:autoSpaceDE w:val="0"/>
        <w:autoSpaceDN w:val="0"/>
        <w:adjustRightInd w:val="0"/>
        <w:spacing w:after="240" w:line="360" w:lineRule="auto"/>
        <w:jc w:val="both"/>
        <w:rPr>
          <w:rFonts w:ascii="Candara" w:hAnsi="Candara" w:cs="Times"/>
          <w:b/>
          <w:color w:val="00B050"/>
        </w:rPr>
      </w:pPr>
      <w:r w:rsidRPr="007D0962">
        <w:rPr>
          <w:rFonts w:ascii="Candara" w:hAnsi="Candara" w:cs="Times"/>
          <w:b/>
          <w:color w:val="00B050"/>
        </w:rPr>
        <w:t>Preguntas de repaso:</w:t>
      </w:r>
    </w:p>
    <w:p w:rsidR="007D0962" w:rsidRPr="007D0962" w:rsidRDefault="007D0962" w:rsidP="007D0962">
      <w:pPr>
        <w:pStyle w:val="NormalWeb"/>
        <w:spacing w:line="360" w:lineRule="auto"/>
        <w:jc w:val="both"/>
        <w:rPr>
          <w:rFonts w:ascii="Candara" w:hAnsi="Candara"/>
        </w:rPr>
      </w:pPr>
      <w:r w:rsidRPr="007D0962">
        <w:rPr>
          <w:rFonts w:ascii="Candara" w:hAnsi="Candara"/>
        </w:rPr>
        <w:t xml:space="preserve">1. Desde la afirmación de los derechos del niño como derechos humanos, los </w:t>
      </w:r>
      <w:proofErr w:type="spellStart"/>
      <w:r w:rsidRPr="007D0962">
        <w:rPr>
          <w:rFonts w:ascii="Candara" w:hAnsi="Candara"/>
        </w:rPr>
        <w:t>niños</w:t>
      </w:r>
      <w:proofErr w:type="spellEnd"/>
      <w:r w:rsidRPr="007D0962">
        <w:rPr>
          <w:rFonts w:ascii="Candara" w:hAnsi="Candara"/>
        </w:rPr>
        <w:t xml:space="preserve"> dejan de ser objeto de la tutela de los adultos para convertirse en sujetos de derechos. </w:t>
      </w:r>
    </w:p>
    <w:p w:rsidR="007D0962" w:rsidRPr="007D0962" w:rsidRDefault="007D0962" w:rsidP="007D0962">
      <w:pPr>
        <w:pStyle w:val="NormalWeb"/>
        <w:numPr>
          <w:ilvl w:val="0"/>
          <w:numId w:val="9"/>
        </w:numPr>
        <w:spacing w:line="360" w:lineRule="auto"/>
        <w:jc w:val="both"/>
        <w:rPr>
          <w:rFonts w:ascii="Candara" w:hAnsi="Candara"/>
        </w:rPr>
      </w:pPr>
      <w:r w:rsidRPr="007D0962">
        <w:rPr>
          <w:rFonts w:ascii="Candara" w:hAnsi="Candara"/>
        </w:rPr>
        <w:lastRenderedPageBreak/>
        <w:t>Verdadero</w:t>
      </w:r>
    </w:p>
    <w:p w:rsidR="007D0962" w:rsidRPr="007D0962" w:rsidRDefault="007D0962" w:rsidP="007D0962">
      <w:pPr>
        <w:pStyle w:val="NormalWeb"/>
        <w:numPr>
          <w:ilvl w:val="0"/>
          <w:numId w:val="9"/>
        </w:numPr>
        <w:spacing w:line="360" w:lineRule="auto"/>
        <w:jc w:val="both"/>
        <w:rPr>
          <w:rFonts w:ascii="Candara" w:hAnsi="Candara"/>
        </w:rPr>
      </w:pPr>
      <w:r w:rsidRPr="007D0962">
        <w:rPr>
          <w:rFonts w:ascii="Candara" w:hAnsi="Candara"/>
        </w:rPr>
        <w:t>Falso</w:t>
      </w:r>
    </w:p>
    <w:p w:rsidR="007D0962" w:rsidRPr="007D0962" w:rsidRDefault="007D0962" w:rsidP="007D0962">
      <w:pPr>
        <w:pStyle w:val="NormalWeb"/>
        <w:spacing w:line="360" w:lineRule="auto"/>
        <w:rPr>
          <w:rFonts w:ascii="Candara" w:hAnsi="Candara"/>
        </w:rPr>
      </w:pPr>
      <w:r w:rsidRPr="007D0962">
        <w:rPr>
          <w:rFonts w:ascii="Candara" w:hAnsi="Candara"/>
        </w:rPr>
        <w:t>2. La Observación General (OG) N°14 precisa los términos del artículo 12 de la Convención sobre el interés superior del niño:</w:t>
      </w:r>
    </w:p>
    <w:p w:rsidR="007D0962" w:rsidRPr="007D0962" w:rsidRDefault="007D0962" w:rsidP="007D0962">
      <w:pPr>
        <w:pStyle w:val="NormalWeb"/>
        <w:numPr>
          <w:ilvl w:val="0"/>
          <w:numId w:val="9"/>
        </w:numPr>
        <w:spacing w:line="360" w:lineRule="auto"/>
        <w:jc w:val="both"/>
        <w:rPr>
          <w:rFonts w:ascii="Candara" w:hAnsi="Candara"/>
        </w:rPr>
      </w:pPr>
      <w:r w:rsidRPr="007D0962">
        <w:rPr>
          <w:rFonts w:ascii="Candara" w:hAnsi="Candara"/>
        </w:rPr>
        <w:t>Verdadero</w:t>
      </w:r>
    </w:p>
    <w:p w:rsidR="007D0962" w:rsidRPr="007D0962" w:rsidRDefault="007D0962" w:rsidP="007D0962">
      <w:pPr>
        <w:pStyle w:val="NormalWeb"/>
        <w:numPr>
          <w:ilvl w:val="0"/>
          <w:numId w:val="9"/>
        </w:numPr>
        <w:spacing w:line="360" w:lineRule="auto"/>
        <w:jc w:val="both"/>
        <w:rPr>
          <w:rFonts w:ascii="Candara" w:hAnsi="Candara"/>
        </w:rPr>
      </w:pPr>
      <w:r w:rsidRPr="007D0962">
        <w:rPr>
          <w:rFonts w:ascii="Candara" w:hAnsi="Candara"/>
        </w:rPr>
        <w:t>Falso</w:t>
      </w:r>
    </w:p>
    <w:p w:rsidR="007D0962" w:rsidRPr="007D0962" w:rsidRDefault="007D0962" w:rsidP="007D0962">
      <w:pPr>
        <w:pStyle w:val="NormalWeb"/>
        <w:spacing w:line="360" w:lineRule="auto"/>
        <w:rPr>
          <w:rFonts w:ascii="Candara" w:hAnsi="Candara"/>
        </w:rPr>
      </w:pPr>
      <w:r w:rsidRPr="007D0962">
        <w:rPr>
          <w:rFonts w:ascii="Candara" w:hAnsi="Candara"/>
        </w:rPr>
        <w:t>3. El grado de aplicabilidad de este principio depende del estadio de desarrollo del niño, su madurez y su capacidad para intervenir en las decisiones que le conciernen, de manera que:</w:t>
      </w:r>
    </w:p>
    <w:p w:rsidR="007D0962" w:rsidRPr="007D0962" w:rsidRDefault="007D0962" w:rsidP="007D0962">
      <w:pPr>
        <w:pStyle w:val="NormalWeb"/>
        <w:numPr>
          <w:ilvl w:val="0"/>
          <w:numId w:val="10"/>
        </w:numPr>
        <w:spacing w:line="360" w:lineRule="auto"/>
        <w:rPr>
          <w:rFonts w:ascii="Candara" w:hAnsi="Candara"/>
        </w:rPr>
      </w:pPr>
      <w:r w:rsidRPr="007D0962">
        <w:rPr>
          <w:rFonts w:ascii="Candara" w:hAnsi="Candara"/>
        </w:rPr>
        <w:t xml:space="preserve">Es necesario escuchar sus opiniones </w:t>
      </w:r>
    </w:p>
    <w:p w:rsidR="007D0962" w:rsidRPr="007D0962" w:rsidRDefault="007D0962" w:rsidP="007D0962">
      <w:pPr>
        <w:pStyle w:val="NormalWeb"/>
        <w:numPr>
          <w:ilvl w:val="0"/>
          <w:numId w:val="10"/>
        </w:numPr>
        <w:spacing w:line="360" w:lineRule="auto"/>
        <w:rPr>
          <w:rFonts w:ascii="Candara" w:hAnsi="Candara"/>
        </w:rPr>
      </w:pPr>
      <w:r w:rsidRPr="007D0962">
        <w:rPr>
          <w:rFonts w:ascii="Candara" w:hAnsi="Candara"/>
        </w:rPr>
        <w:t xml:space="preserve">Tener en consideración la identidad del </w:t>
      </w:r>
      <w:proofErr w:type="spellStart"/>
      <w:r w:rsidRPr="007D0962">
        <w:rPr>
          <w:rFonts w:ascii="Candara" w:hAnsi="Candara"/>
        </w:rPr>
        <w:t>niño</w:t>
      </w:r>
      <w:proofErr w:type="spellEnd"/>
      <w:r w:rsidRPr="007D0962">
        <w:rPr>
          <w:rFonts w:ascii="Candara" w:hAnsi="Candara"/>
        </w:rPr>
        <w:t>, expresada en características como “el sexo, la orientación sexual, el origen nacional, la religión y las creencias, la identidad cultural y la personalidad”.</w:t>
      </w:r>
    </w:p>
    <w:p w:rsidR="007D0962" w:rsidRPr="007D0962" w:rsidRDefault="007D0962" w:rsidP="007D0962">
      <w:pPr>
        <w:pStyle w:val="NormalWeb"/>
        <w:numPr>
          <w:ilvl w:val="0"/>
          <w:numId w:val="10"/>
        </w:numPr>
        <w:spacing w:line="360" w:lineRule="auto"/>
        <w:jc w:val="both"/>
        <w:rPr>
          <w:rFonts w:ascii="Candara" w:hAnsi="Candara"/>
        </w:rPr>
      </w:pPr>
      <w:r w:rsidRPr="007D0962">
        <w:rPr>
          <w:rFonts w:ascii="Candara" w:hAnsi="Candara"/>
        </w:rPr>
        <w:t>En las decisiones a adoptar en su favor, preservar el entorno familiar y mantenimiento de las relaciones personales.</w:t>
      </w:r>
    </w:p>
    <w:p w:rsidR="007D0962" w:rsidRPr="007D0962" w:rsidRDefault="007D0962" w:rsidP="007D0962">
      <w:pPr>
        <w:pStyle w:val="NormalWeb"/>
        <w:numPr>
          <w:ilvl w:val="0"/>
          <w:numId w:val="10"/>
        </w:numPr>
        <w:spacing w:line="360" w:lineRule="auto"/>
        <w:jc w:val="both"/>
        <w:rPr>
          <w:rFonts w:ascii="Candara" w:hAnsi="Candara"/>
        </w:rPr>
      </w:pPr>
      <w:r w:rsidRPr="007D0962">
        <w:rPr>
          <w:rFonts w:ascii="Candara" w:hAnsi="Candara"/>
        </w:rPr>
        <w:t>Todas son correctas</w:t>
      </w:r>
    </w:p>
    <w:p w:rsidR="007D0962" w:rsidRPr="007D0962" w:rsidRDefault="007D0962" w:rsidP="007D0962">
      <w:pPr>
        <w:pStyle w:val="NormalWeb"/>
        <w:spacing w:line="360" w:lineRule="auto"/>
        <w:rPr>
          <w:rFonts w:ascii="Candara" w:hAnsi="Candara"/>
        </w:rPr>
      </w:pPr>
      <w:r w:rsidRPr="007D0962">
        <w:rPr>
          <w:rFonts w:ascii="Candara" w:hAnsi="Candara"/>
        </w:rPr>
        <w:t>4. El menor recibe información sobre el procedimiento que le afecta, tanto en vía administrativa como judicial</w:t>
      </w:r>
      <w:proofErr w:type="gramStart"/>
      <w:r w:rsidRPr="007D0962">
        <w:rPr>
          <w:rFonts w:ascii="Candara" w:hAnsi="Candara"/>
        </w:rPr>
        <w:t>?</w:t>
      </w:r>
      <w:proofErr w:type="gramEnd"/>
      <w:r w:rsidRPr="007D0962">
        <w:rPr>
          <w:rFonts w:ascii="Candara" w:hAnsi="Candara"/>
        </w:rPr>
        <w:t xml:space="preserve"> </w:t>
      </w:r>
    </w:p>
    <w:p w:rsidR="007D0962" w:rsidRPr="007D0962" w:rsidRDefault="007D0962" w:rsidP="007D0962">
      <w:pPr>
        <w:pStyle w:val="NormalWeb"/>
        <w:numPr>
          <w:ilvl w:val="0"/>
          <w:numId w:val="12"/>
        </w:numPr>
        <w:spacing w:line="360" w:lineRule="auto"/>
        <w:jc w:val="both"/>
        <w:rPr>
          <w:rFonts w:ascii="Candara" w:hAnsi="Candara"/>
        </w:rPr>
      </w:pPr>
      <w:r w:rsidRPr="007D0962">
        <w:rPr>
          <w:rFonts w:ascii="Candara" w:hAnsi="Candara"/>
        </w:rPr>
        <w:t>En la vía administrativa</w:t>
      </w:r>
    </w:p>
    <w:p w:rsidR="007D0962" w:rsidRPr="007D0962" w:rsidRDefault="007D0962" w:rsidP="007D0962">
      <w:pPr>
        <w:pStyle w:val="NormalWeb"/>
        <w:numPr>
          <w:ilvl w:val="0"/>
          <w:numId w:val="12"/>
        </w:numPr>
        <w:spacing w:line="360" w:lineRule="auto"/>
        <w:jc w:val="both"/>
        <w:rPr>
          <w:rFonts w:ascii="Candara" w:hAnsi="Candara"/>
        </w:rPr>
      </w:pPr>
      <w:r w:rsidRPr="007D0962">
        <w:rPr>
          <w:rFonts w:ascii="Candara" w:hAnsi="Candara"/>
        </w:rPr>
        <w:t>En la vía judicial</w:t>
      </w:r>
    </w:p>
    <w:p w:rsidR="007D0962" w:rsidRPr="007D0962" w:rsidRDefault="007D0962" w:rsidP="007D0962">
      <w:pPr>
        <w:pStyle w:val="NormalWeb"/>
        <w:numPr>
          <w:ilvl w:val="0"/>
          <w:numId w:val="12"/>
        </w:numPr>
        <w:spacing w:line="360" w:lineRule="auto"/>
        <w:jc w:val="both"/>
        <w:rPr>
          <w:rFonts w:ascii="Candara" w:hAnsi="Candara"/>
        </w:rPr>
      </w:pPr>
      <w:r w:rsidRPr="007D0962">
        <w:rPr>
          <w:rFonts w:ascii="Candara" w:hAnsi="Candara"/>
        </w:rPr>
        <w:t>En ambas</w:t>
      </w:r>
    </w:p>
    <w:p w:rsidR="007D0962" w:rsidRPr="0053115A" w:rsidRDefault="007D0962" w:rsidP="007D0962">
      <w:pPr>
        <w:pStyle w:val="NormalWeb"/>
        <w:spacing w:line="360" w:lineRule="auto"/>
        <w:ind w:left="284"/>
        <w:rPr>
          <w:rFonts w:ascii="Candara" w:hAnsi="Candara"/>
          <w:color w:val="C00000"/>
        </w:rPr>
      </w:pPr>
    </w:p>
    <w:p w:rsidR="007D0962" w:rsidRPr="007D0962" w:rsidRDefault="007D0962" w:rsidP="007D0962">
      <w:pPr>
        <w:widowControl w:val="0"/>
        <w:autoSpaceDE w:val="0"/>
        <w:autoSpaceDN w:val="0"/>
        <w:adjustRightInd w:val="0"/>
        <w:spacing w:after="240" w:line="360" w:lineRule="auto"/>
        <w:jc w:val="both"/>
        <w:rPr>
          <w:rFonts w:ascii="Candara" w:hAnsi="Candara" w:cs="Times"/>
          <w:b/>
          <w:color w:val="00B050"/>
        </w:rPr>
      </w:pPr>
      <w:r w:rsidRPr="007D0962">
        <w:rPr>
          <w:rFonts w:ascii="Candara" w:hAnsi="Candara" w:cs="Times"/>
          <w:b/>
          <w:color w:val="00B050"/>
        </w:rPr>
        <w:t xml:space="preserve">Actividad </w:t>
      </w:r>
    </w:p>
    <w:p w:rsidR="007D0962" w:rsidRPr="007D0962" w:rsidRDefault="007D0962" w:rsidP="007D0962">
      <w:pPr>
        <w:pStyle w:val="NormalWeb"/>
        <w:spacing w:before="0" w:beforeAutospacing="0" w:after="158" w:afterAutospacing="0" w:line="360" w:lineRule="auto"/>
        <w:jc w:val="both"/>
        <w:rPr>
          <w:rFonts w:ascii="Candara" w:hAnsi="Candara" w:cs="Lucida Grande"/>
          <w:color w:val="00B050"/>
        </w:rPr>
      </w:pPr>
      <w:r w:rsidRPr="007D0962">
        <w:rPr>
          <w:rFonts w:ascii="Candara" w:hAnsi="Candara" w:cs="Helvetica"/>
          <w:color w:val="00B050"/>
        </w:rPr>
        <w:t xml:space="preserve">La actividad a continuación tiene como objetivo revisar el aprendizaje o a través del </w:t>
      </w:r>
      <w:r>
        <w:rPr>
          <w:rFonts w:ascii="Candara" w:hAnsi="Candara" w:cs="Helvetica"/>
          <w:color w:val="00B050"/>
        </w:rPr>
        <w:t>ESTUDIO DE CASO</w:t>
      </w:r>
      <w:r w:rsidRPr="007D0962">
        <w:rPr>
          <w:rFonts w:ascii="Candara" w:hAnsi="Candara" w:cs="Helvetica"/>
          <w:color w:val="00B050"/>
        </w:rPr>
        <w:t>.</w:t>
      </w:r>
    </w:p>
    <w:p w:rsidR="007D0962" w:rsidRDefault="007D0962" w:rsidP="007D0962">
      <w:pPr>
        <w:widowControl w:val="0"/>
        <w:autoSpaceDE w:val="0"/>
        <w:autoSpaceDN w:val="0"/>
        <w:adjustRightInd w:val="0"/>
        <w:spacing w:line="360" w:lineRule="auto"/>
        <w:jc w:val="both"/>
        <w:rPr>
          <w:rFonts w:ascii="Candara" w:hAnsi="Candara" w:cs="Helvetica"/>
          <w:color w:val="2E2E2E"/>
        </w:rPr>
      </w:pPr>
      <w:r w:rsidRPr="0053115A">
        <w:rPr>
          <w:rFonts w:ascii="Candara" w:hAnsi="Candara" w:cs="Helvetica"/>
          <w:color w:val="2E2E2E"/>
        </w:rPr>
        <w:t xml:space="preserve">María José, madre del niño al que se refiere la noticia que hemos leído al comienzo del </w:t>
      </w:r>
      <w:r w:rsidRPr="0053115A">
        <w:rPr>
          <w:rFonts w:ascii="Candara" w:hAnsi="Candara" w:cs="Helvetica"/>
          <w:color w:val="2E2E2E"/>
        </w:rPr>
        <w:lastRenderedPageBreak/>
        <w:t xml:space="preserve">tema, fue madre con 15 años estando ella misma tutelada por las instituciones públicas desde su declaración de desamparo. A la vista de la situación, se decide declarar igualmente en desamparo al recién nacido y, cuando contaba con siete meses, iniciar un expediente de acogimiento </w:t>
      </w:r>
      <w:proofErr w:type="spellStart"/>
      <w:r w:rsidRPr="0053115A">
        <w:rPr>
          <w:rFonts w:ascii="Candara" w:hAnsi="Candara" w:cs="Helvetica"/>
          <w:color w:val="2E2E2E"/>
        </w:rPr>
        <w:t>preadoptivo</w:t>
      </w:r>
      <w:proofErr w:type="spellEnd"/>
      <w:r w:rsidRPr="0053115A">
        <w:rPr>
          <w:rFonts w:ascii="Candara" w:hAnsi="Candara" w:cs="Helvetica"/>
          <w:color w:val="2E2E2E"/>
        </w:rPr>
        <w:t xml:space="preserve">, en relación al cual María José se manifiesta disconforme. El menor ha vivido desde los 18 meses hasta los cuatro años con la familia </w:t>
      </w:r>
      <w:proofErr w:type="spellStart"/>
      <w:r w:rsidRPr="0053115A">
        <w:rPr>
          <w:rFonts w:ascii="Candara" w:hAnsi="Candara" w:cs="Helvetica"/>
          <w:color w:val="2E2E2E"/>
        </w:rPr>
        <w:t>preadoptiva</w:t>
      </w:r>
      <w:proofErr w:type="spellEnd"/>
      <w:r w:rsidRPr="0053115A">
        <w:rPr>
          <w:rFonts w:ascii="Candara" w:hAnsi="Candara" w:cs="Helvetica"/>
          <w:color w:val="2E2E2E"/>
        </w:rPr>
        <w:t xml:space="preserve"> hasta que en aplicación de la sentencia de la Audiencia Provincial de Asturias se deja sin efecto el acogimiento familiar y la inmediata entrega del niño a la madre biológica.</w:t>
      </w:r>
    </w:p>
    <w:p w:rsidR="007D0962" w:rsidRPr="007D0962" w:rsidRDefault="007D0962" w:rsidP="007D0962">
      <w:pPr>
        <w:widowControl w:val="0"/>
        <w:autoSpaceDE w:val="0"/>
        <w:autoSpaceDN w:val="0"/>
        <w:adjustRightInd w:val="0"/>
        <w:spacing w:after="240" w:line="360" w:lineRule="auto"/>
        <w:jc w:val="both"/>
        <w:rPr>
          <w:rFonts w:ascii="Candara" w:hAnsi="Candara" w:cs="Times"/>
          <w:b/>
          <w:color w:val="00B050"/>
        </w:rPr>
      </w:pPr>
    </w:p>
    <w:p w:rsidR="007D0962" w:rsidRPr="007D0962" w:rsidRDefault="007D0962" w:rsidP="007D0962">
      <w:pPr>
        <w:widowControl w:val="0"/>
        <w:autoSpaceDE w:val="0"/>
        <w:autoSpaceDN w:val="0"/>
        <w:adjustRightInd w:val="0"/>
        <w:spacing w:after="240" w:line="360" w:lineRule="auto"/>
        <w:jc w:val="both"/>
        <w:rPr>
          <w:rFonts w:ascii="Candara" w:hAnsi="Candara" w:cs="Times"/>
          <w:b/>
          <w:color w:val="00B050"/>
        </w:rPr>
      </w:pPr>
      <w:r w:rsidRPr="007D0962">
        <w:rPr>
          <w:rFonts w:ascii="Candara" w:hAnsi="Candara" w:cs="Times"/>
          <w:b/>
          <w:color w:val="00B050"/>
        </w:rPr>
        <w:t>Pregunta:</w:t>
      </w:r>
    </w:p>
    <w:p w:rsidR="007D0962" w:rsidRPr="007D0962" w:rsidRDefault="007D0962" w:rsidP="007D0962">
      <w:pPr>
        <w:widowControl w:val="0"/>
        <w:autoSpaceDE w:val="0"/>
        <w:autoSpaceDN w:val="0"/>
        <w:adjustRightInd w:val="0"/>
        <w:spacing w:line="360" w:lineRule="auto"/>
        <w:jc w:val="both"/>
        <w:rPr>
          <w:rFonts w:ascii="Candara" w:eastAsia="Times New Roman" w:hAnsi="Candara" w:cs="Helvetica"/>
          <w:color w:val="00B050"/>
          <w:sz w:val="24"/>
          <w:szCs w:val="24"/>
          <w:lang w:eastAsia="es-ES"/>
        </w:rPr>
      </w:pPr>
      <w:r w:rsidRPr="007D0962">
        <w:rPr>
          <w:rFonts w:ascii="Candara" w:eastAsia="Times New Roman" w:hAnsi="Candara" w:cs="Helvetica"/>
          <w:color w:val="00B050"/>
          <w:sz w:val="24"/>
          <w:szCs w:val="24"/>
          <w:lang w:eastAsia="es-ES"/>
        </w:rPr>
        <w:t>¿Qué medida es más adecuada al interés superior del menor: el regreso inmediato del niño con la madre biológica o el mantenimiento en la familia en la que ha vivido los últimos años?</w:t>
      </w:r>
    </w:p>
    <w:p w:rsidR="007D0962" w:rsidRPr="0053115A" w:rsidRDefault="007D0962" w:rsidP="007D0962">
      <w:pPr>
        <w:widowControl w:val="0"/>
        <w:autoSpaceDE w:val="0"/>
        <w:autoSpaceDN w:val="0"/>
        <w:adjustRightInd w:val="0"/>
        <w:spacing w:line="360" w:lineRule="auto"/>
        <w:jc w:val="both"/>
        <w:rPr>
          <w:rFonts w:ascii="Candara" w:hAnsi="Candara" w:cs="Helvetica"/>
          <w:color w:val="C00000"/>
        </w:rPr>
      </w:pPr>
    </w:p>
    <w:p w:rsidR="007D0962" w:rsidRPr="0053115A" w:rsidRDefault="007D0962" w:rsidP="007D0962">
      <w:pPr>
        <w:widowControl w:val="0"/>
        <w:autoSpaceDE w:val="0"/>
        <w:autoSpaceDN w:val="0"/>
        <w:adjustRightInd w:val="0"/>
        <w:spacing w:line="360" w:lineRule="auto"/>
        <w:jc w:val="both"/>
        <w:rPr>
          <w:rFonts w:ascii="Candara" w:hAnsi="Candara" w:cs="Helvetica"/>
          <w:color w:val="2E2E2E"/>
        </w:rPr>
      </w:pPr>
      <w:r w:rsidRPr="0053115A">
        <w:rPr>
          <w:rFonts w:ascii="Candara" w:hAnsi="Candara" w:cs="Helvetica"/>
          <w:color w:val="2E2E2E"/>
        </w:rPr>
        <w:t xml:space="preserve">Vamos a reflexionar ahora basándonos en lo visto hasta ahora y en la </w:t>
      </w:r>
      <w:hyperlink r:id="rId12" w:history="1">
        <w:r w:rsidRPr="0053115A">
          <w:rPr>
            <w:rFonts w:ascii="Candara" w:hAnsi="Candara" w:cs="Helvetica"/>
            <w:color w:val="0C64AE"/>
          </w:rPr>
          <w:t>Sentencia de la Audiencia Provisional de Oviedo</w:t>
        </w:r>
      </w:hyperlink>
      <w:r w:rsidRPr="0053115A">
        <w:rPr>
          <w:rFonts w:ascii="Candara" w:hAnsi="Candara" w:cs="Helvetica"/>
          <w:color w:val="2E2E2E"/>
        </w:rPr>
        <w:t> (Consejo General de Poder Judicial), referida en el artículo.</w:t>
      </w:r>
    </w:p>
    <w:p w:rsidR="007D0962" w:rsidRPr="007D0962" w:rsidRDefault="007D0962" w:rsidP="007D0962">
      <w:pPr>
        <w:widowControl w:val="0"/>
        <w:autoSpaceDE w:val="0"/>
        <w:autoSpaceDN w:val="0"/>
        <w:adjustRightInd w:val="0"/>
        <w:spacing w:after="240" w:line="360" w:lineRule="auto"/>
        <w:jc w:val="both"/>
        <w:rPr>
          <w:rFonts w:ascii="Candara" w:hAnsi="Candara" w:cs="Times"/>
          <w:b/>
          <w:color w:val="00B050"/>
        </w:rPr>
      </w:pPr>
    </w:p>
    <w:p w:rsidR="007D0962" w:rsidRPr="007D0962" w:rsidRDefault="007D0962" w:rsidP="007D0962">
      <w:pPr>
        <w:widowControl w:val="0"/>
        <w:autoSpaceDE w:val="0"/>
        <w:autoSpaceDN w:val="0"/>
        <w:adjustRightInd w:val="0"/>
        <w:spacing w:after="240" w:line="360" w:lineRule="auto"/>
        <w:jc w:val="both"/>
        <w:rPr>
          <w:rFonts w:ascii="Candara" w:hAnsi="Candara" w:cs="Times"/>
          <w:b/>
          <w:color w:val="00B050"/>
        </w:rPr>
      </w:pPr>
      <w:r w:rsidRPr="007D0962">
        <w:rPr>
          <w:rFonts w:ascii="Candara" w:hAnsi="Candara" w:cs="Times"/>
          <w:b/>
          <w:color w:val="00B050"/>
        </w:rPr>
        <w:t>Reflexión posterior:</w:t>
      </w:r>
    </w:p>
    <w:p w:rsidR="007D0962" w:rsidRPr="0053115A" w:rsidRDefault="007D0962" w:rsidP="007D0962">
      <w:pPr>
        <w:widowControl w:val="0"/>
        <w:autoSpaceDE w:val="0"/>
        <w:autoSpaceDN w:val="0"/>
        <w:adjustRightInd w:val="0"/>
        <w:spacing w:line="360" w:lineRule="auto"/>
        <w:jc w:val="both"/>
        <w:rPr>
          <w:rFonts w:ascii="Candara" w:hAnsi="Candara" w:cs="Helvetica"/>
          <w:color w:val="C00000"/>
        </w:rPr>
      </w:pPr>
      <w:r w:rsidRPr="0053115A">
        <w:rPr>
          <w:rFonts w:ascii="Candara" w:hAnsi="Candara" w:cs="Helvetica"/>
          <w:color w:val="C00000"/>
        </w:rPr>
        <w:t>Los niños y los derechos humanos: el interés superior del menor: Escribe un texto de un máximo de 300 caracteres sintetizando lo que en tu opinión sería el respeto por el interés del menor de Jesús María, el niño de caramelo.</w:t>
      </w:r>
    </w:p>
    <w:p w:rsidR="007D0962" w:rsidRPr="0053115A" w:rsidRDefault="007D0962" w:rsidP="007D0962">
      <w:pPr>
        <w:widowControl w:val="0"/>
        <w:autoSpaceDE w:val="0"/>
        <w:autoSpaceDN w:val="0"/>
        <w:adjustRightInd w:val="0"/>
        <w:spacing w:line="360" w:lineRule="auto"/>
        <w:jc w:val="both"/>
        <w:rPr>
          <w:rFonts w:ascii="Candara" w:hAnsi="Candara" w:cs="Helvetica"/>
          <w:color w:val="4C77C4"/>
          <w:highlight w:val="yellow"/>
        </w:rPr>
      </w:pPr>
    </w:p>
    <w:p w:rsidR="007D0962" w:rsidRDefault="007D0962" w:rsidP="007D0962">
      <w:pPr>
        <w:spacing w:line="360" w:lineRule="auto"/>
        <w:jc w:val="both"/>
        <w:rPr>
          <w:rFonts w:ascii="Candara" w:eastAsia="Times New Roman" w:hAnsi="Candara"/>
          <w:color w:val="222222"/>
          <w:shd w:val="clear" w:color="auto" w:fill="FFFFFF"/>
        </w:rPr>
      </w:pPr>
    </w:p>
    <w:p w:rsidR="007D0962" w:rsidRPr="0053115A" w:rsidRDefault="007D0962" w:rsidP="007D0962">
      <w:pPr>
        <w:widowControl w:val="0"/>
        <w:autoSpaceDE w:val="0"/>
        <w:autoSpaceDN w:val="0"/>
        <w:adjustRightInd w:val="0"/>
        <w:spacing w:line="360" w:lineRule="auto"/>
        <w:jc w:val="both"/>
        <w:rPr>
          <w:rFonts w:ascii="Candara" w:hAnsi="Candara" w:cs="Helvetica"/>
          <w:color w:val="4C77C4"/>
          <w:highlight w:val="yellow"/>
        </w:rPr>
      </w:pPr>
    </w:p>
    <w:p w:rsidR="007D0962" w:rsidRPr="0053115A" w:rsidRDefault="007D0962" w:rsidP="007D0962">
      <w:pPr>
        <w:widowControl w:val="0"/>
        <w:autoSpaceDE w:val="0"/>
        <w:autoSpaceDN w:val="0"/>
        <w:adjustRightInd w:val="0"/>
        <w:spacing w:line="360" w:lineRule="auto"/>
        <w:jc w:val="both"/>
        <w:rPr>
          <w:rFonts w:ascii="Candara" w:hAnsi="Candara" w:cs="Helvetica"/>
          <w:color w:val="4C77C4"/>
          <w:highlight w:val="yellow"/>
        </w:rPr>
      </w:pPr>
    </w:p>
    <w:p w:rsidR="007D0962" w:rsidRDefault="007D0962"/>
    <w:sectPr w:rsidR="007D0962">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DDF" w:rsidRDefault="00895DDF" w:rsidP="00895DDF">
      <w:pPr>
        <w:spacing w:after="0" w:line="240" w:lineRule="auto"/>
      </w:pPr>
      <w:r>
        <w:separator/>
      </w:r>
    </w:p>
  </w:endnote>
  <w:endnote w:type="continuationSeparator" w:id="0">
    <w:p w:rsidR="00895DDF" w:rsidRDefault="00895DDF" w:rsidP="00895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imesNewRomanPSMT">
    <w:altName w:val="Times New Roman"/>
    <w:charset w:val="00"/>
    <w:family w:val="roman"/>
    <w:pitch w:val="variable"/>
    <w:sig w:usb0="00000000" w:usb1="C0007841" w:usb2="00000009" w:usb3="00000000" w:csb0="000001FF" w:csb1="00000000"/>
  </w:font>
  <w:font w:name="Lucida Grande">
    <w:altName w:val="Times Ne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053094"/>
      <w:docPartObj>
        <w:docPartGallery w:val="Page Numbers (Bottom of Page)"/>
        <w:docPartUnique/>
      </w:docPartObj>
    </w:sdtPr>
    <w:sdtEndPr/>
    <w:sdtContent>
      <w:p w:rsidR="00C50B71" w:rsidRDefault="00C50B71">
        <w:pPr>
          <w:pStyle w:val="Piedepgina"/>
          <w:jc w:val="right"/>
        </w:pPr>
        <w:r>
          <w:rPr>
            <w:noProof/>
            <w:lang w:eastAsia="es-ES"/>
          </w:rPr>
          <w:drawing>
            <wp:anchor distT="0" distB="0" distL="114300" distR="114300" simplePos="0" relativeHeight="251660288" behindDoc="1" locked="0" layoutInCell="1" allowOverlap="1" wp14:anchorId="7A04BD3C" wp14:editId="22DCA4E7">
              <wp:simplePos x="0" y="0"/>
              <wp:positionH relativeFrom="column">
                <wp:posOffset>-813435</wp:posOffset>
              </wp:positionH>
              <wp:positionV relativeFrom="paragraph">
                <wp:posOffset>-120015</wp:posOffset>
              </wp:positionV>
              <wp:extent cx="455725" cy="651389"/>
              <wp:effectExtent l="0" t="0" r="1905"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5725" cy="651389"/>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sidR="00E56AF1">
          <w:rPr>
            <w:noProof/>
          </w:rPr>
          <w:t>3</w:t>
        </w:r>
        <w:r>
          <w:fldChar w:fldCharType="end"/>
        </w:r>
      </w:p>
    </w:sdtContent>
  </w:sdt>
  <w:p w:rsidR="00C50B71" w:rsidRDefault="00C50B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DDF" w:rsidRDefault="00895DDF" w:rsidP="00895DDF">
      <w:pPr>
        <w:spacing w:after="0" w:line="240" w:lineRule="auto"/>
      </w:pPr>
      <w:r>
        <w:separator/>
      </w:r>
    </w:p>
  </w:footnote>
  <w:footnote w:type="continuationSeparator" w:id="0">
    <w:p w:rsidR="00895DDF" w:rsidRDefault="00895DDF" w:rsidP="00895D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DDF" w:rsidRDefault="00E56AF1">
    <w:pPr>
      <w:pStyle w:val="Encabezado"/>
    </w:pPr>
    <w:r w:rsidRPr="00E56AF1">
      <w:rPr>
        <w:noProof/>
        <w:lang w:eastAsia="es-ES"/>
      </w:rPr>
      <w:drawing>
        <wp:anchor distT="0" distB="0" distL="114300" distR="114300" simplePos="0" relativeHeight="251663360" behindDoc="0" locked="0" layoutInCell="1" allowOverlap="1" wp14:anchorId="0965F8FA" wp14:editId="280D37BC">
          <wp:simplePos x="0" y="0"/>
          <wp:positionH relativeFrom="column">
            <wp:posOffset>4234815</wp:posOffset>
          </wp:positionH>
          <wp:positionV relativeFrom="paragraph">
            <wp:posOffset>-160020</wp:posOffset>
          </wp:positionV>
          <wp:extent cx="974090" cy="454025"/>
          <wp:effectExtent l="0" t="0" r="0" b="3175"/>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apiz - F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74090" cy="454025"/>
                  </a:xfrm>
                  <a:prstGeom prst="rect">
                    <a:avLst/>
                  </a:prstGeom>
                </pic:spPr>
              </pic:pic>
            </a:graphicData>
          </a:graphic>
          <wp14:sizeRelH relativeFrom="page">
            <wp14:pctWidth>0</wp14:pctWidth>
          </wp14:sizeRelH>
          <wp14:sizeRelV relativeFrom="page">
            <wp14:pctHeight>0</wp14:pctHeight>
          </wp14:sizeRelV>
        </wp:anchor>
      </w:drawing>
    </w:r>
    <w:r w:rsidRPr="00E56AF1">
      <w:rPr>
        <w:noProof/>
        <w:lang w:eastAsia="es-ES"/>
      </w:rPr>
      <w:drawing>
        <wp:anchor distT="0" distB="0" distL="114300" distR="114300" simplePos="0" relativeHeight="251662336" behindDoc="0" locked="0" layoutInCell="1" allowOverlap="1" wp14:anchorId="2E5EE048" wp14:editId="08CF07AC">
          <wp:simplePos x="0" y="0"/>
          <wp:positionH relativeFrom="column">
            <wp:posOffset>15240</wp:posOffset>
          </wp:positionH>
          <wp:positionV relativeFrom="paragraph">
            <wp:posOffset>-163830</wp:posOffset>
          </wp:positionV>
          <wp:extent cx="1028700" cy="459105"/>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Cor_cor_horiz.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8700" cy="4591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art91FA"/>
      </v:shape>
    </w:pict>
  </w:numPicBullet>
  <w:abstractNum w:abstractNumId="0">
    <w:nsid w:val="05937E5B"/>
    <w:multiLevelType w:val="hybridMultilevel"/>
    <w:tmpl w:val="731C6EF8"/>
    <w:lvl w:ilvl="0" w:tplc="AB86C244">
      <w:start w:val="1"/>
      <w:numFmt w:val="bullet"/>
      <w:lvlText w:val=""/>
      <w:lvlPicBulletId w:val="0"/>
      <w:lvlJc w:val="left"/>
      <w:pPr>
        <w:tabs>
          <w:tab w:val="num" w:pos="720"/>
        </w:tabs>
        <w:ind w:left="720" w:hanging="360"/>
      </w:pPr>
      <w:rPr>
        <w:rFonts w:ascii="Symbol" w:hAnsi="Symbol" w:hint="default"/>
      </w:rPr>
    </w:lvl>
    <w:lvl w:ilvl="1" w:tplc="4E3CC598" w:tentative="1">
      <w:start w:val="1"/>
      <w:numFmt w:val="bullet"/>
      <w:lvlText w:val=""/>
      <w:lvlPicBulletId w:val="0"/>
      <w:lvlJc w:val="left"/>
      <w:pPr>
        <w:tabs>
          <w:tab w:val="num" w:pos="1440"/>
        </w:tabs>
        <w:ind w:left="1440" w:hanging="360"/>
      </w:pPr>
      <w:rPr>
        <w:rFonts w:ascii="Symbol" w:hAnsi="Symbol" w:hint="default"/>
      </w:rPr>
    </w:lvl>
    <w:lvl w:ilvl="2" w:tplc="E4E49B5A" w:tentative="1">
      <w:start w:val="1"/>
      <w:numFmt w:val="bullet"/>
      <w:lvlText w:val=""/>
      <w:lvlPicBulletId w:val="0"/>
      <w:lvlJc w:val="left"/>
      <w:pPr>
        <w:tabs>
          <w:tab w:val="num" w:pos="2160"/>
        </w:tabs>
        <w:ind w:left="2160" w:hanging="360"/>
      </w:pPr>
      <w:rPr>
        <w:rFonts w:ascii="Symbol" w:hAnsi="Symbol" w:hint="default"/>
      </w:rPr>
    </w:lvl>
    <w:lvl w:ilvl="3" w:tplc="5C4C2E44" w:tentative="1">
      <w:start w:val="1"/>
      <w:numFmt w:val="bullet"/>
      <w:lvlText w:val=""/>
      <w:lvlPicBulletId w:val="0"/>
      <w:lvlJc w:val="left"/>
      <w:pPr>
        <w:tabs>
          <w:tab w:val="num" w:pos="2880"/>
        </w:tabs>
        <w:ind w:left="2880" w:hanging="360"/>
      </w:pPr>
      <w:rPr>
        <w:rFonts w:ascii="Symbol" w:hAnsi="Symbol" w:hint="default"/>
      </w:rPr>
    </w:lvl>
    <w:lvl w:ilvl="4" w:tplc="6B1C9A7A" w:tentative="1">
      <w:start w:val="1"/>
      <w:numFmt w:val="bullet"/>
      <w:lvlText w:val=""/>
      <w:lvlPicBulletId w:val="0"/>
      <w:lvlJc w:val="left"/>
      <w:pPr>
        <w:tabs>
          <w:tab w:val="num" w:pos="3600"/>
        </w:tabs>
        <w:ind w:left="3600" w:hanging="360"/>
      </w:pPr>
      <w:rPr>
        <w:rFonts w:ascii="Symbol" w:hAnsi="Symbol" w:hint="default"/>
      </w:rPr>
    </w:lvl>
    <w:lvl w:ilvl="5" w:tplc="C40A5D52" w:tentative="1">
      <w:start w:val="1"/>
      <w:numFmt w:val="bullet"/>
      <w:lvlText w:val=""/>
      <w:lvlPicBulletId w:val="0"/>
      <w:lvlJc w:val="left"/>
      <w:pPr>
        <w:tabs>
          <w:tab w:val="num" w:pos="4320"/>
        </w:tabs>
        <w:ind w:left="4320" w:hanging="360"/>
      </w:pPr>
      <w:rPr>
        <w:rFonts w:ascii="Symbol" w:hAnsi="Symbol" w:hint="default"/>
      </w:rPr>
    </w:lvl>
    <w:lvl w:ilvl="6" w:tplc="6A3E59D6" w:tentative="1">
      <w:start w:val="1"/>
      <w:numFmt w:val="bullet"/>
      <w:lvlText w:val=""/>
      <w:lvlPicBulletId w:val="0"/>
      <w:lvlJc w:val="left"/>
      <w:pPr>
        <w:tabs>
          <w:tab w:val="num" w:pos="5040"/>
        </w:tabs>
        <w:ind w:left="5040" w:hanging="360"/>
      </w:pPr>
      <w:rPr>
        <w:rFonts w:ascii="Symbol" w:hAnsi="Symbol" w:hint="default"/>
      </w:rPr>
    </w:lvl>
    <w:lvl w:ilvl="7" w:tplc="E01E5D04" w:tentative="1">
      <w:start w:val="1"/>
      <w:numFmt w:val="bullet"/>
      <w:lvlText w:val=""/>
      <w:lvlPicBulletId w:val="0"/>
      <w:lvlJc w:val="left"/>
      <w:pPr>
        <w:tabs>
          <w:tab w:val="num" w:pos="5760"/>
        </w:tabs>
        <w:ind w:left="5760" w:hanging="360"/>
      </w:pPr>
      <w:rPr>
        <w:rFonts w:ascii="Symbol" w:hAnsi="Symbol" w:hint="default"/>
      </w:rPr>
    </w:lvl>
    <w:lvl w:ilvl="8" w:tplc="CE089052"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2E3724BC"/>
    <w:multiLevelType w:val="multilevel"/>
    <w:tmpl w:val="F1EECF64"/>
    <w:lvl w:ilvl="0">
      <w:start w:val="1"/>
      <w:numFmt w:val="lowerLetter"/>
      <w:lvlText w:val="%1)"/>
      <w:lvlJc w:val="left"/>
      <w:pPr>
        <w:tabs>
          <w:tab w:val="num" w:pos="360"/>
        </w:tabs>
        <w:ind w:left="360" w:hanging="360"/>
      </w:pPr>
      <w:rPr>
        <w:rFonts w:hint="default"/>
        <w:sz w:val="20"/>
      </w:rPr>
    </w:lvl>
    <w:lvl w:ilvl="1">
      <w:start w:val="4"/>
      <w:numFmt w:val="decimal"/>
      <w:lvlText w:val="%2."/>
      <w:lvlJc w:val="left"/>
      <w:pPr>
        <w:ind w:left="1080" w:hanging="360"/>
      </w:pPr>
      <w:rPr>
        <w:rFonts w:hint="default"/>
      </w:rPr>
    </w:lvl>
    <w:lvl w:ilvl="2">
      <w:start w:val="1"/>
      <w:numFmt w:val="low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2E87344E"/>
    <w:multiLevelType w:val="multilevel"/>
    <w:tmpl w:val="9F9ED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98A2F43"/>
    <w:multiLevelType w:val="hybridMultilevel"/>
    <w:tmpl w:val="DFB25C3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3CB77EDD"/>
    <w:multiLevelType w:val="hybridMultilevel"/>
    <w:tmpl w:val="2AB249A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40331562"/>
    <w:multiLevelType w:val="hybridMultilevel"/>
    <w:tmpl w:val="2AB249A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45271F82"/>
    <w:multiLevelType w:val="hybridMultilevel"/>
    <w:tmpl w:val="DFB25C3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47430972"/>
    <w:multiLevelType w:val="hybridMultilevel"/>
    <w:tmpl w:val="24D8C756"/>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5BC56547"/>
    <w:multiLevelType w:val="hybridMultilevel"/>
    <w:tmpl w:val="547A1E44"/>
    <w:lvl w:ilvl="0" w:tplc="040A0003">
      <w:start w:val="1"/>
      <w:numFmt w:val="bullet"/>
      <w:lvlText w:val="o"/>
      <w:lvlJc w:val="left"/>
      <w:pPr>
        <w:ind w:left="720" w:hanging="360"/>
      </w:pPr>
      <w:rPr>
        <w:rFonts w:ascii="Courier New" w:hAnsi="Courier New" w:cs="Courier New"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61606EC3"/>
    <w:multiLevelType w:val="hybridMultilevel"/>
    <w:tmpl w:val="05304702"/>
    <w:lvl w:ilvl="0" w:tplc="6046C79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3003224"/>
    <w:multiLevelType w:val="hybridMultilevel"/>
    <w:tmpl w:val="DFB25C38"/>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636265D8"/>
    <w:multiLevelType w:val="hybridMultilevel"/>
    <w:tmpl w:val="2AB249A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78C90CB6"/>
    <w:multiLevelType w:val="hybridMultilevel"/>
    <w:tmpl w:val="BCA0DA98"/>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1"/>
  </w:num>
  <w:num w:numId="5">
    <w:abstractNumId w:val="6"/>
  </w:num>
  <w:num w:numId="6">
    <w:abstractNumId w:val="3"/>
  </w:num>
  <w:num w:numId="7">
    <w:abstractNumId w:val="10"/>
  </w:num>
  <w:num w:numId="8">
    <w:abstractNumId w:val="2"/>
  </w:num>
  <w:num w:numId="9">
    <w:abstractNumId w:val="8"/>
  </w:num>
  <w:num w:numId="10">
    <w:abstractNumId w:val="12"/>
  </w:num>
  <w:num w:numId="11">
    <w:abstractNumId w:val="7"/>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19A"/>
    <w:rsid w:val="00137467"/>
    <w:rsid w:val="00292D6B"/>
    <w:rsid w:val="0059019A"/>
    <w:rsid w:val="007D0962"/>
    <w:rsid w:val="00895DDF"/>
    <w:rsid w:val="00944650"/>
    <w:rsid w:val="00C50B71"/>
    <w:rsid w:val="00C84A6C"/>
    <w:rsid w:val="00E56AF1"/>
    <w:rsid w:val="00FC34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52BF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C34B5"/>
    <w:pPr>
      <w:keepNext/>
      <w:keepLines/>
      <w:spacing w:before="480" w:after="0" w:line="360" w:lineRule="auto"/>
      <w:jc w:val="both"/>
      <w:outlineLvl w:val="0"/>
    </w:pPr>
    <w:rPr>
      <w:rFonts w:asciiTheme="majorHAnsi" w:eastAsiaTheme="majorEastAsia" w:hAnsiTheme="majorHAnsi" w:cstheme="majorBidi"/>
      <w:b/>
      <w:bCs/>
      <w:color w:val="2E74B5" w:themeColor="accent1" w:themeShade="BF"/>
      <w:sz w:val="28"/>
      <w:szCs w:val="28"/>
      <w:lang w:val="gl-ES" w:eastAsia="es-ES_tradnl"/>
    </w:rPr>
  </w:style>
  <w:style w:type="paragraph" w:styleId="Ttulo2">
    <w:name w:val="heading 2"/>
    <w:basedOn w:val="Normal"/>
    <w:next w:val="Normal"/>
    <w:link w:val="Ttulo2Car"/>
    <w:uiPriority w:val="9"/>
    <w:semiHidden/>
    <w:unhideWhenUsed/>
    <w:qFormat/>
    <w:rsid w:val="00FC34B5"/>
    <w:pPr>
      <w:keepNext/>
      <w:keepLines/>
      <w:spacing w:before="200" w:after="0" w:line="360" w:lineRule="auto"/>
      <w:jc w:val="both"/>
      <w:outlineLvl w:val="1"/>
    </w:pPr>
    <w:rPr>
      <w:rFonts w:asciiTheme="majorHAnsi" w:eastAsiaTheme="majorEastAsia" w:hAnsiTheme="majorHAnsi" w:cstheme="majorBidi"/>
      <w:b/>
      <w:bCs/>
      <w:color w:val="5B9BD5" w:themeColor="accent1"/>
      <w:sz w:val="26"/>
      <w:szCs w:val="26"/>
      <w:lang w:val="gl-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95DD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895DDF"/>
    <w:rPr>
      <w:color w:val="0000FF"/>
      <w:u w:val="single"/>
    </w:rPr>
  </w:style>
  <w:style w:type="paragraph" w:styleId="Prrafodelista">
    <w:name w:val="List Paragraph"/>
    <w:basedOn w:val="Normal"/>
    <w:uiPriority w:val="34"/>
    <w:qFormat/>
    <w:rsid w:val="00895DDF"/>
    <w:pPr>
      <w:spacing w:after="0" w:line="240" w:lineRule="auto"/>
      <w:ind w:left="720"/>
      <w:contextualSpacing/>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895DD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95DDF"/>
  </w:style>
  <w:style w:type="paragraph" w:styleId="Piedepgina">
    <w:name w:val="footer"/>
    <w:basedOn w:val="Normal"/>
    <w:link w:val="PiedepginaCar"/>
    <w:uiPriority w:val="99"/>
    <w:unhideWhenUsed/>
    <w:rsid w:val="00895DD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95DDF"/>
  </w:style>
  <w:style w:type="paragraph" w:styleId="Textodeglobo">
    <w:name w:val="Balloon Text"/>
    <w:basedOn w:val="Normal"/>
    <w:link w:val="TextodegloboCar"/>
    <w:uiPriority w:val="99"/>
    <w:semiHidden/>
    <w:unhideWhenUsed/>
    <w:rsid w:val="00FC34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34B5"/>
    <w:rPr>
      <w:rFonts w:ascii="Tahoma" w:hAnsi="Tahoma" w:cs="Tahoma"/>
      <w:sz w:val="16"/>
      <w:szCs w:val="16"/>
    </w:rPr>
  </w:style>
  <w:style w:type="character" w:customStyle="1" w:styleId="Ttulo1Car">
    <w:name w:val="Título 1 Car"/>
    <w:basedOn w:val="Fuentedeprrafopredeter"/>
    <w:link w:val="Ttulo1"/>
    <w:uiPriority w:val="9"/>
    <w:rsid w:val="00FC34B5"/>
    <w:rPr>
      <w:rFonts w:asciiTheme="majorHAnsi" w:eastAsiaTheme="majorEastAsia" w:hAnsiTheme="majorHAnsi" w:cstheme="majorBidi"/>
      <w:b/>
      <w:bCs/>
      <w:color w:val="2E74B5" w:themeColor="accent1" w:themeShade="BF"/>
      <w:sz w:val="28"/>
      <w:szCs w:val="28"/>
      <w:lang w:val="gl-ES" w:eastAsia="es-ES_tradnl"/>
    </w:rPr>
  </w:style>
  <w:style w:type="character" w:customStyle="1" w:styleId="Ttulo2Car">
    <w:name w:val="Título 2 Car"/>
    <w:basedOn w:val="Fuentedeprrafopredeter"/>
    <w:link w:val="Ttulo2"/>
    <w:uiPriority w:val="9"/>
    <w:semiHidden/>
    <w:rsid w:val="00FC34B5"/>
    <w:rPr>
      <w:rFonts w:asciiTheme="majorHAnsi" w:eastAsiaTheme="majorEastAsia" w:hAnsiTheme="majorHAnsi" w:cstheme="majorBidi"/>
      <w:b/>
      <w:bCs/>
      <w:color w:val="5B9BD5" w:themeColor="accent1"/>
      <w:sz w:val="26"/>
      <w:szCs w:val="26"/>
      <w:lang w:val="gl-ES" w:eastAsia="es-ES_tradnl"/>
    </w:rPr>
  </w:style>
  <w:style w:type="table" w:styleId="Tablaconcuadrcula">
    <w:name w:val="Table Grid"/>
    <w:basedOn w:val="Tablanormal"/>
    <w:uiPriority w:val="59"/>
    <w:rsid w:val="00FC34B5"/>
    <w:pPr>
      <w:spacing w:after="0" w:line="240" w:lineRule="auto"/>
      <w:jc w:val="center"/>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apple-converted-space">
    <w:name w:val="apple-converted-space"/>
    <w:basedOn w:val="Fuentedeprrafopredeter"/>
    <w:rsid w:val="00FC34B5"/>
  </w:style>
  <w:style w:type="character" w:styleId="Textoennegrita">
    <w:name w:val="Strong"/>
    <w:uiPriority w:val="22"/>
    <w:qFormat/>
    <w:rsid w:val="00FC34B5"/>
    <w:rPr>
      <w:b/>
      <w:color w:val="ED7D31" w:themeColor="accent2"/>
    </w:rPr>
  </w:style>
  <w:style w:type="character" w:customStyle="1" w:styleId="tocnumber">
    <w:name w:val="toc_number"/>
    <w:basedOn w:val="Fuentedeprrafopredeter"/>
    <w:rsid w:val="00FC34B5"/>
  </w:style>
  <w:style w:type="paragraph" w:customStyle="1" w:styleId="wp-caption-text">
    <w:name w:val="wp-caption-text"/>
    <w:basedOn w:val="Normal"/>
    <w:rsid w:val="00FC34B5"/>
    <w:pPr>
      <w:spacing w:before="100" w:beforeAutospacing="1" w:after="100" w:afterAutospacing="1" w:line="276" w:lineRule="auto"/>
      <w:jc w:val="both"/>
    </w:pPr>
    <w:rPr>
      <w:rFonts w:ascii="Times New Roman" w:eastAsia="Times New Roman" w:hAnsi="Times New Roman" w:cs="Times New Roman"/>
      <w:sz w:val="20"/>
      <w:szCs w:val="20"/>
      <w:lang w:val="es-ES_tradnl" w:eastAsia="es-ES_tradnl"/>
    </w:rPr>
  </w:style>
  <w:style w:type="character" w:customStyle="1" w:styleId="Fecha1">
    <w:name w:val="Fecha1"/>
    <w:basedOn w:val="Fuentedeprrafopredeter"/>
    <w:rsid w:val="00FC34B5"/>
  </w:style>
  <w:style w:type="character" w:customStyle="1" w:styleId="deemphasize">
    <w:name w:val="deemphasize"/>
    <w:basedOn w:val="Fuentedeprrafopredeter"/>
    <w:rsid w:val="00FC34B5"/>
  </w:style>
  <w:style w:type="paragraph" w:customStyle="1" w:styleId="normalblue">
    <w:name w:val="normal_blue"/>
    <w:basedOn w:val="Normal"/>
    <w:rsid w:val="00FC34B5"/>
    <w:pPr>
      <w:spacing w:before="100" w:beforeAutospacing="1" w:after="100" w:afterAutospacing="1" w:line="240" w:lineRule="auto"/>
    </w:pPr>
    <w:rPr>
      <w:rFonts w:ascii="Times New Roman" w:eastAsia="Times New Roman" w:hAnsi="Times New Roman" w:cs="Times New Roman"/>
      <w:sz w:val="24"/>
      <w:szCs w:val="24"/>
      <w:lang w:val="gl-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C34B5"/>
    <w:pPr>
      <w:keepNext/>
      <w:keepLines/>
      <w:spacing w:before="480" w:after="0" w:line="360" w:lineRule="auto"/>
      <w:jc w:val="both"/>
      <w:outlineLvl w:val="0"/>
    </w:pPr>
    <w:rPr>
      <w:rFonts w:asciiTheme="majorHAnsi" w:eastAsiaTheme="majorEastAsia" w:hAnsiTheme="majorHAnsi" w:cstheme="majorBidi"/>
      <w:b/>
      <w:bCs/>
      <w:color w:val="2E74B5" w:themeColor="accent1" w:themeShade="BF"/>
      <w:sz w:val="28"/>
      <w:szCs w:val="28"/>
      <w:lang w:val="gl-ES" w:eastAsia="es-ES_tradnl"/>
    </w:rPr>
  </w:style>
  <w:style w:type="paragraph" w:styleId="Ttulo2">
    <w:name w:val="heading 2"/>
    <w:basedOn w:val="Normal"/>
    <w:next w:val="Normal"/>
    <w:link w:val="Ttulo2Car"/>
    <w:uiPriority w:val="9"/>
    <w:semiHidden/>
    <w:unhideWhenUsed/>
    <w:qFormat/>
    <w:rsid w:val="00FC34B5"/>
    <w:pPr>
      <w:keepNext/>
      <w:keepLines/>
      <w:spacing w:before="200" w:after="0" w:line="360" w:lineRule="auto"/>
      <w:jc w:val="both"/>
      <w:outlineLvl w:val="1"/>
    </w:pPr>
    <w:rPr>
      <w:rFonts w:asciiTheme="majorHAnsi" w:eastAsiaTheme="majorEastAsia" w:hAnsiTheme="majorHAnsi" w:cstheme="majorBidi"/>
      <w:b/>
      <w:bCs/>
      <w:color w:val="5B9BD5" w:themeColor="accent1"/>
      <w:sz w:val="26"/>
      <w:szCs w:val="26"/>
      <w:lang w:val="gl-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95DD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895DDF"/>
    <w:rPr>
      <w:color w:val="0000FF"/>
      <w:u w:val="single"/>
    </w:rPr>
  </w:style>
  <w:style w:type="paragraph" w:styleId="Prrafodelista">
    <w:name w:val="List Paragraph"/>
    <w:basedOn w:val="Normal"/>
    <w:uiPriority w:val="34"/>
    <w:qFormat/>
    <w:rsid w:val="00895DDF"/>
    <w:pPr>
      <w:spacing w:after="0" w:line="240" w:lineRule="auto"/>
      <w:ind w:left="720"/>
      <w:contextualSpacing/>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895DD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95DDF"/>
  </w:style>
  <w:style w:type="paragraph" w:styleId="Piedepgina">
    <w:name w:val="footer"/>
    <w:basedOn w:val="Normal"/>
    <w:link w:val="PiedepginaCar"/>
    <w:uiPriority w:val="99"/>
    <w:unhideWhenUsed/>
    <w:rsid w:val="00895DD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95DDF"/>
  </w:style>
  <w:style w:type="paragraph" w:styleId="Textodeglobo">
    <w:name w:val="Balloon Text"/>
    <w:basedOn w:val="Normal"/>
    <w:link w:val="TextodegloboCar"/>
    <w:uiPriority w:val="99"/>
    <w:semiHidden/>
    <w:unhideWhenUsed/>
    <w:rsid w:val="00FC34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34B5"/>
    <w:rPr>
      <w:rFonts w:ascii="Tahoma" w:hAnsi="Tahoma" w:cs="Tahoma"/>
      <w:sz w:val="16"/>
      <w:szCs w:val="16"/>
    </w:rPr>
  </w:style>
  <w:style w:type="character" w:customStyle="1" w:styleId="Ttulo1Car">
    <w:name w:val="Título 1 Car"/>
    <w:basedOn w:val="Fuentedeprrafopredeter"/>
    <w:link w:val="Ttulo1"/>
    <w:uiPriority w:val="9"/>
    <w:rsid w:val="00FC34B5"/>
    <w:rPr>
      <w:rFonts w:asciiTheme="majorHAnsi" w:eastAsiaTheme="majorEastAsia" w:hAnsiTheme="majorHAnsi" w:cstheme="majorBidi"/>
      <w:b/>
      <w:bCs/>
      <w:color w:val="2E74B5" w:themeColor="accent1" w:themeShade="BF"/>
      <w:sz w:val="28"/>
      <w:szCs w:val="28"/>
      <w:lang w:val="gl-ES" w:eastAsia="es-ES_tradnl"/>
    </w:rPr>
  </w:style>
  <w:style w:type="character" w:customStyle="1" w:styleId="Ttulo2Car">
    <w:name w:val="Título 2 Car"/>
    <w:basedOn w:val="Fuentedeprrafopredeter"/>
    <w:link w:val="Ttulo2"/>
    <w:uiPriority w:val="9"/>
    <w:semiHidden/>
    <w:rsid w:val="00FC34B5"/>
    <w:rPr>
      <w:rFonts w:asciiTheme="majorHAnsi" w:eastAsiaTheme="majorEastAsia" w:hAnsiTheme="majorHAnsi" w:cstheme="majorBidi"/>
      <w:b/>
      <w:bCs/>
      <w:color w:val="5B9BD5" w:themeColor="accent1"/>
      <w:sz w:val="26"/>
      <w:szCs w:val="26"/>
      <w:lang w:val="gl-ES" w:eastAsia="es-ES_tradnl"/>
    </w:rPr>
  </w:style>
  <w:style w:type="table" w:styleId="Tablaconcuadrcula">
    <w:name w:val="Table Grid"/>
    <w:basedOn w:val="Tablanormal"/>
    <w:uiPriority w:val="59"/>
    <w:rsid w:val="00FC34B5"/>
    <w:pPr>
      <w:spacing w:after="0" w:line="240" w:lineRule="auto"/>
      <w:jc w:val="center"/>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apple-converted-space">
    <w:name w:val="apple-converted-space"/>
    <w:basedOn w:val="Fuentedeprrafopredeter"/>
    <w:rsid w:val="00FC34B5"/>
  </w:style>
  <w:style w:type="character" w:styleId="Textoennegrita">
    <w:name w:val="Strong"/>
    <w:uiPriority w:val="22"/>
    <w:qFormat/>
    <w:rsid w:val="00FC34B5"/>
    <w:rPr>
      <w:b/>
      <w:color w:val="ED7D31" w:themeColor="accent2"/>
    </w:rPr>
  </w:style>
  <w:style w:type="character" w:customStyle="1" w:styleId="tocnumber">
    <w:name w:val="toc_number"/>
    <w:basedOn w:val="Fuentedeprrafopredeter"/>
    <w:rsid w:val="00FC34B5"/>
  </w:style>
  <w:style w:type="paragraph" w:customStyle="1" w:styleId="wp-caption-text">
    <w:name w:val="wp-caption-text"/>
    <w:basedOn w:val="Normal"/>
    <w:rsid w:val="00FC34B5"/>
    <w:pPr>
      <w:spacing w:before="100" w:beforeAutospacing="1" w:after="100" w:afterAutospacing="1" w:line="276" w:lineRule="auto"/>
      <w:jc w:val="both"/>
    </w:pPr>
    <w:rPr>
      <w:rFonts w:ascii="Times New Roman" w:eastAsia="Times New Roman" w:hAnsi="Times New Roman" w:cs="Times New Roman"/>
      <w:sz w:val="20"/>
      <w:szCs w:val="20"/>
      <w:lang w:val="es-ES_tradnl" w:eastAsia="es-ES_tradnl"/>
    </w:rPr>
  </w:style>
  <w:style w:type="character" w:customStyle="1" w:styleId="Fecha1">
    <w:name w:val="Fecha1"/>
    <w:basedOn w:val="Fuentedeprrafopredeter"/>
    <w:rsid w:val="00FC34B5"/>
  </w:style>
  <w:style w:type="character" w:customStyle="1" w:styleId="deemphasize">
    <w:name w:val="deemphasize"/>
    <w:basedOn w:val="Fuentedeprrafopredeter"/>
    <w:rsid w:val="00FC34B5"/>
  </w:style>
  <w:style w:type="paragraph" w:customStyle="1" w:styleId="normalblue">
    <w:name w:val="normal_blue"/>
    <w:basedOn w:val="Normal"/>
    <w:rsid w:val="00FC34B5"/>
    <w:pPr>
      <w:spacing w:before="100" w:beforeAutospacing="1" w:after="100" w:afterAutospacing="1" w:line="240" w:lineRule="auto"/>
    </w:pPr>
    <w:rPr>
      <w:rFonts w:ascii="Times New Roman" w:eastAsia="Times New Roman" w:hAnsi="Times New Roman" w:cs="Times New Roman"/>
      <w:sz w:val="24"/>
      <w:szCs w:val="24"/>
      <w:lang w:val="gl-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1414">
      <w:bodyDiv w:val="1"/>
      <w:marLeft w:val="0"/>
      <w:marRight w:val="0"/>
      <w:marTop w:val="0"/>
      <w:marBottom w:val="0"/>
      <w:divBdr>
        <w:top w:val="none" w:sz="0" w:space="0" w:color="auto"/>
        <w:left w:val="none" w:sz="0" w:space="0" w:color="auto"/>
        <w:bottom w:val="none" w:sz="0" w:space="0" w:color="auto"/>
        <w:right w:val="none" w:sz="0" w:space="0" w:color="auto"/>
      </w:divBdr>
    </w:div>
    <w:div w:id="178548906">
      <w:bodyDiv w:val="1"/>
      <w:marLeft w:val="0"/>
      <w:marRight w:val="0"/>
      <w:marTop w:val="0"/>
      <w:marBottom w:val="0"/>
      <w:divBdr>
        <w:top w:val="none" w:sz="0" w:space="0" w:color="auto"/>
        <w:left w:val="none" w:sz="0" w:space="0" w:color="auto"/>
        <w:bottom w:val="none" w:sz="0" w:space="0" w:color="auto"/>
        <w:right w:val="none" w:sz="0" w:space="0" w:color="auto"/>
      </w:divBdr>
    </w:div>
    <w:div w:id="242761474">
      <w:bodyDiv w:val="1"/>
      <w:marLeft w:val="0"/>
      <w:marRight w:val="0"/>
      <w:marTop w:val="0"/>
      <w:marBottom w:val="0"/>
      <w:divBdr>
        <w:top w:val="none" w:sz="0" w:space="0" w:color="auto"/>
        <w:left w:val="none" w:sz="0" w:space="0" w:color="auto"/>
        <w:bottom w:val="none" w:sz="0" w:space="0" w:color="auto"/>
        <w:right w:val="none" w:sz="0" w:space="0" w:color="auto"/>
      </w:divBdr>
    </w:div>
    <w:div w:id="317273717">
      <w:bodyDiv w:val="1"/>
      <w:marLeft w:val="0"/>
      <w:marRight w:val="0"/>
      <w:marTop w:val="0"/>
      <w:marBottom w:val="0"/>
      <w:divBdr>
        <w:top w:val="none" w:sz="0" w:space="0" w:color="auto"/>
        <w:left w:val="none" w:sz="0" w:space="0" w:color="auto"/>
        <w:bottom w:val="none" w:sz="0" w:space="0" w:color="auto"/>
        <w:right w:val="none" w:sz="0" w:space="0" w:color="auto"/>
      </w:divBdr>
    </w:div>
    <w:div w:id="441342620">
      <w:bodyDiv w:val="1"/>
      <w:marLeft w:val="0"/>
      <w:marRight w:val="0"/>
      <w:marTop w:val="0"/>
      <w:marBottom w:val="0"/>
      <w:divBdr>
        <w:top w:val="none" w:sz="0" w:space="0" w:color="auto"/>
        <w:left w:val="none" w:sz="0" w:space="0" w:color="auto"/>
        <w:bottom w:val="none" w:sz="0" w:space="0" w:color="auto"/>
        <w:right w:val="none" w:sz="0" w:space="0" w:color="auto"/>
      </w:divBdr>
    </w:div>
    <w:div w:id="589890074">
      <w:bodyDiv w:val="1"/>
      <w:marLeft w:val="0"/>
      <w:marRight w:val="0"/>
      <w:marTop w:val="0"/>
      <w:marBottom w:val="0"/>
      <w:divBdr>
        <w:top w:val="none" w:sz="0" w:space="0" w:color="auto"/>
        <w:left w:val="none" w:sz="0" w:space="0" w:color="auto"/>
        <w:bottom w:val="none" w:sz="0" w:space="0" w:color="auto"/>
        <w:right w:val="none" w:sz="0" w:space="0" w:color="auto"/>
      </w:divBdr>
    </w:div>
    <w:div w:id="744835943">
      <w:bodyDiv w:val="1"/>
      <w:marLeft w:val="0"/>
      <w:marRight w:val="0"/>
      <w:marTop w:val="0"/>
      <w:marBottom w:val="0"/>
      <w:divBdr>
        <w:top w:val="none" w:sz="0" w:space="0" w:color="auto"/>
        <w:left w:val="none" w:sz="0" w:space="0" w:color="auto"/>
        <w:bottom w:val="none" w:sz="0" w:space="0" w:color="auto"/>
        <w:right w:val="none" w:sz="0" w:space="0" w:color="auto"/>
      </w:divBdr>
    </w:div>
    <w:div w:id="948659374">
      <w:bodyDiv w:val="1"/>
      <w:marLeft w:val="0"/>
      <w:marRight w:val="0"/>
      <w:marTop w:val="0"/>
      <w:marBottom w:val="0"/>
      <w:divBdr>
        <w:top w:val="none" w:sz="0" w:space="0" w:color="auto"/>
        <w:left w:val="none" w:sz="0" w:space="0" w:color="auto"/>
        <w:bottom w:val="none" w:sz="0" w:space="0" w:color="auto"/>
        <w:right w:val="none" w:sz="0" w:space="0" w:color="auto"/>
      </w:divBdr>
    </w:div>
    <w:div w:id="1143737527">
      <w:bodyDiv w:val="1"/>
      <w:marLeft w:val="0"/>
      <w:marRight w:val="0"/>
      <w:marTop w:val="0"/>
      <w:marBottom w:val="0"/>
      <w:divBdr>
        <w:top w:val="none" w:sz="0" w:space="0" w:color="auto"/>
        <w:left w:val="none" w:sz="0" w:space="0" w:color="auto"/>
        <w:bottom w:val="none" w:sz="0" w:space="0" w:color="auto"/>
        <w:right w:val="none" w:sz="0" w:space="0" w:color="auto"/>
      </w:divBdr>
    </w:div>
    <w:div w:id="1868252128">
      <w:bodyDiv w:val="1"/>
      <w:marLeft w:val="0"/>
      <w:marRight w:val="0"/>
      <w:marTop w:val="0"/>
      <w:marBottom w:val="0"/>
      <w:divBdr>
        <w:top w:val="none" w:sz="0" w:space="0" w:color="auto"/>
        <w:left w:val="none" w:sz="0" w:space="0" w:color="auto"/>
        <w:bottom w:val="none" w:sz="0" w:space="0" w:color="auto"/>
        <w:right w:val="none" w:sz="0" w:space="0" w:color="auto"/>
      </w:divBdr>
    </w:div>
    <w:div w:id="2073043937">
      <w:bodyDiv w:val="1"/>
      <w:marLeft w:val="0"/>
      <w:marRight w:val="0"/>
      <w:marTop w:val="0"/>
      <w:marBottom w:val="0"/>
      <w:divBdr>
        <w:top w:val="none" w:sz="0" w:space="0" w:color="auto"/>
        <w:left w:val="none" w:sz="0" w:space="0" w:color="auto"/>
        <w:bottom w:val="none" w:sz="0" w:space="0" w:color="auto"/>
        <w:right w:val="none" w:sz="0" w:space="0" w:color="auto"/>
      </w:divBdr>
    </w:div>
    <w:div w:id="208588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37djvu3ytnwxt.cloudfront.net/assets/courseware/v1/8c7319cbcec31bb0183c789f988195cf/asset-v1:UAMx+ProtMenorx+1T2017+type@asset+block/Audiencia_provincial_de_oviedo.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defensordelpueblo.es/wp-content/uploads/2015/05/2014-05-Estudio-sobre-la-escucha-y-el-interes-superior-del-meno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arteko.net/RecursosWeb/DOCUMENTOS/1/0_3553_3.pdf" TargetMode="External"/><Relationship Id="rId4" Type="http://schemas.openxmlformats.org/officeDocument/2006/relationships/settings" Target="settings.xml"/><Relationship Id="rId9" Type="http://schemas.openxmlformats.org/officeDocument/2006/relationships/hyperlink" Target="http://www.refworld.org.es/docid/51ef9aa14.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1030</Words>
  <Characters>5669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Alumnado</dc:creator>
  <cp:lastModifiedBy>.</cp:lastModifiedBy>
  <cp:revision>3</cp:revision>
  <dcterms:created xsi:type="dcterms:W3CDTF">2019-04-24T10:25:00Z</dcterms:created>
  <dcterms:modified xsi:type="dcterms:W3CDTF">2019-04-24T11:32:00Z</dcterms:modified>
</cp:coreProperties>
</file>